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000000" w:themeColor="text1"/>
          <w:sz w:val="36"/>
          <w:szCs w:val="36"/>
          <w:highlight w:val="none"/>
          <w:lang w:val="en-US" w:eastAsia="zh-CN"/>
          <w14:textFill>
            <w14:solidFill>
              <w14:schemeClr w14:val="tx1"/>
            </w14:solidFill>
          </w14:textFill>
        </w:rPr>
      </w:pPr>
      <w:r>
        <w:rPr>
          <w:rFonts w:hint="eastAsia"/>
          <w:b/>
          <w:bCs/>
          <w:color w:val="000000" w:themeColor="text1"/>
          <w:sz w:val="36"/>
          <w:szCs w:val="36"/>
          <w:highlight w:val="none"/>
          <w:lang w:val="en-US" w:eastAsia="zh-CN"/>
          <w14:textFill>
            <w14:solidFill>
              <w14:schemeClr w14:val="tx1"/>
            </w14:solidFill>
          </w14:textFill>
        </w:rPr>
        <w:t>浙江水利水电学院</w:t>
      </w:r>
      <w:r>
        <w:rPr>
          <w:rFonts w:hint="eastAsia"/>
          <w:b/>
          <w:bCs/>
          <w:color w:val="000000" w:themeColor="text1"/>
          <w:sz w:val="36"/>
          <w:szCs w:val="36"/>
          <w:highlight w:val="none"/>
          <w:lang w:eastAsia="zh-CN"/>
          <w14:textFill>
            <w14:solidFill>
              <w14:schemeClr w14:val="tx1"/>
            </w14:solidFill>
          </w14:textFill>
        </w:rPr>
        <w:t>自动洗车机项目</w:t>
      </w:r>
      <w:r>
        <w:rPr>
          <w:rFonts w:hint="eastAsia"/>
          <w:b/>
          <w:bCs/>
          <w:color w:val="000000" w:themeColor="text1"/>
          <w:sz w:val="36"/>
          <w:szCs w:val="36"/>
          <w:highlight w:val="none"/>
          <w:lang w:val="en-US" w:eastAsia="zh-CN"/>
          <w14:textFill>
            <w14:solidFill>
              <w14:schemeClr w14:val="tx1"/>
            </w14:solidFill>
          </w14:textFill>
        </w:rPr>
        <w:t>技术指标及报价文件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学校免费提供洗车机安装场地，配合实施水、电等管网改造。安装具体位置为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工训中心北面（原人工洗车点），自动洗车机占地约30平方左右。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二、相关服务要求</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1.服务收费价格：每辆车单次收费不得高于10元；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2.收费方式：可选支付宝、微信、校园一卡通；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服务要求：用户在洗车过程中由于洗车机原因导致人身伤害及车辆损坏，由中标单位承担一切责任。洗车机出现故障，中标单位须在1小时内到达现场解决,如未及时排除故障解决问题，校方有权对中标单位作出处罚500元，三次未能及时排除故障，校方有权单方面解除协议。中标单位应定期对洗车设备进行维护及卫生清理。洗车机设置维修电话和投诉电话，维修电话由中标单位接收并及时进行维修，监督投诉电话由总务处接受问题投诉等，中标单位对于总务处提出的投诉问题，需认真回复并积极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4.中标方需提供服务承诺。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三、投入设备要求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自动洗车设备必须为全新设备，保证设备符合国家标准的合格产品，总价要求不低于18万元。因自动洗车机设备原因出现火灾、触电、挤伤等安全事故，相关法律责任及经济损失由中标单位承担。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四、所需费用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基础设施由中标方自行完成，施工期间出现的人身伤害和设备损坏由中标单位承担责任。学校提供水电接口并配合中标方完成安装，水电表的安装费用由中标方承担，水电费由校方承担。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五、环保要求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自动洗车设备污水排放，须符合国家污水排放标准。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六、履约保证金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中标单位须在合同签订后5个工作日内交纳履约保证金10000元，协议到期退回中标单位，如有违约校方有权扣除履约保证金。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七、合约期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合约期限为5年。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八、评分标准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评标采用综合评分法，在最大限度的满足招标文件实质性要求的前提下，按招标文件中规定各项评标因素进行综合评审后，以评标总得分最高的投标人作为中标候选投标人或中标投标人。招标人将把中标通知书授予最佳投标人，但最低报价不是中标的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1、资信分（10分）</w:t>
      </w:r>
    </w:p>
    <w:tbl>
      <w:tblPr>
        <w:tblStyle w:val="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762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7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评审内容</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7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具有相应营业资质以及中华人民共和国工商行政管理机关颁发的有效企业营业执照或个体工商户营业执照，得4分。</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7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2017年1月1日以来（以合同签订为准）投标人做过跟自动洗车机相关项目业绩的，每个业绩得2分，最高得6分。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注：同时提供合同复印件及结算发票复印件，否则不得分，合同内容无法体现的可行提供业主证明材料。（原件备查）</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0-6分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0" w:name="_Toc345320402"/>
      <w:r>
        <w:rPr>
          <w:rFonts w:hint="eastAsia" w:ascii="宋体" w:hAnsi="宋体" w:eastAsia="宋体" w:cs="宋体"/>
          <w:color w:val="000000" w:themeColor="text1"/>
          <w:sz w:val="21"/>
          <w:szCs w:val="21"/>
          <w:highlight w:val="none"/>
          <w:lang w:val="en-US" w:eastAsia="zh-CN"/>
          <w14:textFill>
            <w14:solidFill>
              <w14:schemeClr w14:val="tx1"/>
            </w14:solidFill>
          </w14:textFill>
        </w:rPr>
        <w:t>2、技术分</w:t>
      </w:r>
      <w:bookmarkEnd w:id="0"/>
      <w:r>
        <w:rPr>
          <w:rFonts w:hint="eastAsia" w:ascii="宋体" w:hAnsi="宋体" w:eastAsia="宋体" w:cs="宋体"/>
          <w:color w:val="000000" w:themeColor="text1"/>
          <w:sz w:val="21"/>
          <w:szCs w:val="21"/>
          <w:highlight w:val="none"/>
          <w:lang w:val="en-US" w:eastAsia="zh-CN"/>
          <w14:textFill>
            <w14:solidFill>
              <w14:schemeClr w14:val="tx1"/>
            </w14:solidFill>
          </w14:textFill>
        </w:rPr>
        <w:t>（50分）</w:t>
      </w:r>
    </w:p>
    <w:tbl>
      <w:tblPr>
        <w:tblStyle w:val="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60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7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评审内容</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exac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7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本项目的运营服务方案综合评价：内容的全面性、科学性、针对性等进行优劣对比，优者得10-8分，良者得7-4分，一般者得3-0分。</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exac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7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根据管理组织、管理体系建设、生产管理质量层次；质量管理制度、质量管理能力等综合评定，优者得10-8分，良者得7-4分，一般者得3-0分。</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5" w:hRule="exac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7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自动洗车机技术相关：根据整个洗车机系统的设备配置投入、洗车材料质量保证、洗车机定期清理检测等方面</w:t>
            </w:r>
            <w:bookmarkStart w:id="1" w:name="_GoBack"/>
            <w:bookmarkEnd w:id="1"/>
            <w:r>
              <w:rPr>
                <w:rFonts w:hint="eastAsia" w:ascii="宋体" w:hAnsi="宋体" w:eastAsia="宋体" w:cs="宋体"/>
                <w:color w:val="000000" w:themeColor="text1"/>
                <w:sz w:val="21"/>
                <w:szCs w:val="21"/>
                <w:highlight w:val="none"/>
                <w:lang w:val="en-US" w:eastAsia="zh-CN"/>
                <w14:textFill>
                  <w14:solidFill>
                    <w14:schemeClr w14:val="tx1"/>
                  </w14:solidFill>
                </w14:textFill>
              </w:rPr>
              <w:t>、确保服务满足招标要求的措施等的优劣评价。优者得15-11分，良者得10-6分，一般者得5-0分。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注：所提供的的设备需提供公司购置发票复印件（原件备查），人员配置提供本单位缴纳社保证明。</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exac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7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特殊情况（如设备故障，特殊天气等情况出现时的解决和处理方案）应急方案的优劣对比，紧急情况的人员配置等，优者得6-5分，良者得4-3分，一般者得2-0分。</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exac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7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出现洗车机故障等自身原因引起不良后果的处理措施、承诺等应答优劣对比，优者得6-5分，良者得4-3分，一般者得2-0分。</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exac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7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其它各种有利于招标人的措施方案、承诺及其可实施性，包括给予除报价以外的其他优惠条件。优者得3分，良者得2分，一般者得1-0分。</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0-3分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注：投标文件中要求提供的证明材料复印件，原件投标时由授权代表随身携带，必要时供评标备查。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对投标文件中存在含义不清楚的内容，必要时评标委员会要求投标人作必要的澄清、说明或补正。询标记录需投标人授权代表签字确认，它将作为投标文件的一部分。</w:t>
      </w:r>
    </w:p>
    <w:p>
      <w:pPr>
        <w:numPr>
          <w:ilvl w:val="0"/>
          <w:numId w:val="0"/>
        </w:numPr>
        <w:ind w:firstLine="420" w:firstLineChars="0"/>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3、报价分（40分）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（1）商务报价评分将在有效供应商范围内进行，最高得 40 分，最低得0分（小数点后保留二位小数，第三位四舍五入），响应报价分为一项：洗车单价。投标价精确小数点后2位，计算方式如下：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此项由评审小组集体核实后统一打分。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属招标文件和交底不清楚引起的投标报价内容和口径不一致者，则按有关规定统一调整投标报价内容和口径，计算出投标人的最终评标价。属投标人失误造成的报价差错和遗漏，不得调整，但在评标时将按最不利于投标人的方式计入评标价。（报价单详见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（3）设置洗车价格的最高限价：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本项目最高限价为10元，投标人在了解自动洗车机平均市场价格的基础上，进行报价。报价不得高出10元，否则为按无效投标处理。例：投标报价为11元，按无效投标处理。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（4）报价基准价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有效报价范围内的洗车价格最低报价。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（5）根据投标人的评标价与有效底价和基准价对比、计算投标人的报价评分，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即：a、有效报价范围内总计价格最低报价商家报价分为满分 40分；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b、评标价每高于评标基准价0.2元，扣1分。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注：计算评分保留小数两位，第三位小数四舍五入。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报价表：</w:t>
      </w:r>
    </w:p>
    <w:p>
      <w:pPr>
        <w:pStyle w:val="2"/>
        <w:numPr>
          <w:ilvl w:val="0"/>
          <w:numId w:val="0"/>
        </w:numPr>
        <w:rPr>
          <w:rFonts w:hint="eastAsia" w:ascii="宋体" w:hAnsi="宋体" w:eastAsia="宋体" w:cs="宋体"/>
          <w:color w:val="000000" w:themeColor="text1"/>
          <w:sz w:val="21"/>
          <w:szCs w:val="21"/>
          <w:highlight w:val="none"/>
          <w:lang w:val="en-US" w:eastAsia="zh-CN"/>
          <w14:textFill>
            <w14:solidFill>
              <w14:schemeClr w14:val="tx1"/>
            </w14:solidFill>
          </w14:textFill>
        </w:rPr>
      </w:pPr>
    </w:p>
    <w:tbl>
      <w:tblPr>
        <w:tblStyle w:val="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97"/>
        <w:gridCol w:w="1957"/>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 w:type="dxa"/>
            <w:noWrap w:val="0"/>
            <w:vAlign w:val="center"/>
          </w:tcPr>
          <w:p>
            <w:pPr>
              <w:spacing w:before="67" w:after="67" w:line="360" w:lineRule="auto"/>
              <w:ind w:right="67"/>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2697" w:type="dxa"/>
            <w:noWrap w:val="0"/>
            <w:vAlign w:val="center"/>
          </w:tcPr>
          <w:p>
            <w:pPr>
              <w:spacing w:before="67" w:after="67" w:line="360" w:lineRule="auto"/>
              <w:ind w:right="67"/>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57" w:type="dxa"/>
            <w:noWrap w:val="0"/>
            <w:vAlign w:val="center"/>
          </w:tcPr>
          <w:p>
            <w:pPr>
              <w:spacing w:before="67" w:after="67" w:line="360" w:lineRule="auto"/>
              <w:ind w:right="67"/>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报价（</w:t>
            </w:r>
            <w:r>
              <w:rPr>
                <w:rFonts w:hint="eastAsia" w:ascii="宋体" w:hAnsi="宋体" w:eastAsia="宋体" w:cs="宋体"/>
                <w:color w:val="000000" w:themeColor="text1"/>
                <w:sz w:val="21"/>
                <w:szCs w:val="21"/>
                <w:highlight w:val="none"/>
                <w:lang w:val="en-US" w:eastAsia="zh-CN"/>
                <w14:textFill>
                  <w14:solidFill>
                    <w14:schemeClr w14:val="tx1"/>
                  </w14:solidFill>
                </w14:textFill>
              </w:rPr>
              <w:t>单辆车单次收费</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3263" w:type="dxa"/>
            <w:noWrap w:val="0"/>
            <w:vAlign w:val="center"/>
          </w:tcPr>
          <w:p>
            <w:pPr>
              <w:spacing w:before="67" w:after="67" w:line="360" w:lineRule="auto"/>
              <w:ind w:right="67"/>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28" w:type="dxa"/>
            <w:noWrap w:val="0"/>
            <w:vAlign w:val="center"/>
          </w:tcPr>
          <w:p>
            <w:pPr>
              <w:spacing w:before="67" w:after="67" w:line="360" w:lineRule="auto"/>
              <w:ind w:right="67"/>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697" w:type="dxa"/>
            <w:noWrap w:val="0"/>
            <w:vAlign w:val="center"/>
          </w:tcPr>
          <w:p>
            <w:pPr>
              <w:spacing w:before="67" w:after="67" w:line="360" w:lineRule="auto"/>
              <w:ind w:right="67"/>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洗车费（单次）</w:t>
            </w:r>
          </w:p>
        </w:tc>
        <w:tc>
          <w:tcPr>
            <w:tcW w:w="1957" w:type="dxa"/>
            <w:noWrap w:val="0"/>
            <w:vAlign w:val="center"/>
          </w:tcPr>
          <w:p>
            <w:pPr>
              <w:adjustRightInd w:val="0"/>
              <w:snapToGrid w:val="0"/>
              <w:ind w:right="68"/>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元</w:t>
            </w:r>
          </w:p>
        </w:tc>
        <w:tc>
          <w:tcPr>
            <w:tcW w:w="3263" w:type="dxa"/>
            <w:noWrap w:val="0"/>
            <w:vAlign w:val="center"/>
          </w:tcPr>
          <w:p>
            <w:pPr>
              <w:adjustRightInd w:val="0"/>
              <w:snapToGrid w:val="0"/>
              <w:ind w:right="68"/>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报价高于10元视为无效报价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28" w:type="dxa"/>
            <w:noWrap w:val="0"/>
            <w:vAlign w:val="center"/>
          </w:tcPr>
          <w:p>
            <w:pPr>
              <w:spacing w:before="67" w:after="67" w:line="360" w:lineRule="auto"/>
              <w:ind w:right="67"/>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697" w:type="dxa"/>
            <w:noWrap w:val="0"/>
            <w:vAlign w:val="center"/>
          </w:tcPr>
          <w:p>
            <w:pPr>
              <w:adjustRightInd w:val="0"/>
              <w:snapToGrid w:val="0"/>
              <w:ind w:right="68"/>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合作期限</w:t>
            </w:r>
          </w:p>
        </w:tc>
        <w:tc>
          <w:tcPr>
            <w:tcW w:w="1957" w:type="dxa"/>
            <w:noWrap w:val="0"/>
            <w:vAlign w:val="center"/>
          </w:tcPr>
          <w:p>
            <w:pPr>
              <w:adjustRightInd w:val="0"/>
              <w:snapToGrid w:val="0"/>
              <w:ind w:right="68"/>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五年</w:t>
            </w:r>
          </w:p>
        </w:tc>
        <w:tc>
          <w:tcPr>
            <w:tcW w:w="3263" w:type="dxa"/>
            <w:noWrap w:val="0"/>
            <w:vAlign w:val="center"/>
          </w:tcPr>
          <w:p>
            <w:pPr>
              <w:adjustRightInd w:val="0"/>
              <w:snapToGrid w:val="0"/>
              <w:ind w:right="68"/>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w:t>
      </w:r>
      <w:r>
        <w:rPr>
          <w:rFonts w:hint="eastAsia" w:ascii="宋体" w:hAnsi="宋体" w:eastAsia="宋体" w:cs="宋体"/>
          <w:color w:val="000000" w:themeColor="text1"/>
          <w:sz w:val="21"/>
          <w:szCs w:val="21"/>
          <w:highlight w:val="none"/>
          <w:lang w:val="en-US" w:eastAsia="zh-CN"/>
          <w14:textFill>
            <w14:solidFill>
              <w14:schemeClr w14:val="tx1"/>
            </w14:solidFill>
          </w14:textFill>
        </w:rPr>
        <w:t>报价单为本次合作期限的执行价格，执行期间不再进行调整。</w:t>
      </w: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）投标报价说明：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按</w:t>
      </w:r>
      <w:r>
        <w:rPr>
          <w:rFonts w:hint="eastAsia" w:ascii="宋体" w:hAnsi="宋体" w:eastAsia="宋体" w:cs="宋体"/>
          <w:color w:val="000000" w:themeColor="text1"/>
          <w:sz w:val="21"/>
          <w:szCs w:val="21"/>
          <w:highlight w:val="none"/>
          <w:lang w:eastAsia="zh-CN"/>
          <w14:textFill>
            <w14:solidFill>
              <w14:schemeClr w14:val="tx1"/>
            </w14:solidFill>
          </w14:textFill>
        </w:rPr>
        <w:t>招标人指定地点交货，综合单价包括货物费、运输保险费、配送费、检验验收费、税金、其他需要发生或可能发生的所有费用，中标后按实际供货量分期按月结算。</w:t>
      </w: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投标人需在投标文件中出具相关报价分析报告，经评标委员会审核后，认为该报价明显低于其他通过符合性审查投标人的报价，且投标人不能证明其报价合理性，有可能影响产品质量或者不能诚信履约的，评标委员会按少数服从多数的原则，可将其作为无效投标处理。（格式自拟）</w:t>
      </w: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（4）最终洗车价格按最终中标单位报价计算，每月结算价=当月结算单价*实际洗车量。</w:t>
      </w: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本次评标采用综合评分法，在最大限度的满足招标文件实质性要求的前提下，按招标文件中规定各项评标因素进行综合评审后，以评标总得分最高的投标人作为中标候选投标人或中标投标人。招标人将把中标通知书授予最佳投标人，但最低报价不是中标的保证。</w:t>
      </w:r>
    </w:p>
    <w:p>
      <w:pPr>
        <w:autoSpaceDE w:val="0"/>
        <w:autoSpaceDN w:val="0"/>
        <w:adjustRightInd w:val="0"/>
        <w:spacing w:line="360" w:lineRule="auto"/>
        <w:jc w:val="left"/>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十、</w:t>
      </w:r>
      <w:r>
        <w:rPr>
          <w:rFonts w:hint="eastAsia" w:ascii="宋体" w:hAnsi="宋体" w:eastAsia="宋体" w:cs="宋体"/>
          <w:b/>
          <w:bCs/>
          <w:color w:val="000000" w:themeColor="text1"/>
          <w:highlight w:val="none"/>
          <w14:textFill>
            <w14:solidFill>
              <w14:schemeClr w14:val="tx1"/>
            </w14:solidFill>
          </w14:textFill>
        </w:rPr>
        <w:t>具有履行合同所必需的设备和专业技术能力的承诺函</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lang w:val="en-US" w:eastAsia="zh-CN"/>
          <w14:textFill>
            <w14:solidFill>
              <w14:schemeClr w14:val="tx1"/>
            </w14:solidFill>
          </w14:textFill>
        </w:rPr>
        <w:t>见附件1</w:t>
      </w:r>
      <w:r>
        <w:rPr>
          <w:rFonts w:hint="eastAsia" w:ascii="宋体" w:hAnsi="宋体" w:eastAsia="宋体" w:cs="宋体"/>
          <w:b/>
          <w:bCs/>
          <w:color w:val="000000" w:themeColor="text1"/>
          <w:highlight w:val="none"/>
          <w:lang w:eastAsia="zh-CN"/>
          <w14:textFill>
            <w14:solidFill>
              <w14:schemeClr w14:val="tx1"/>
            </w14:solidFill>
          </w14:textFill>
        </w:rPr>
        <w:t>）</w:t>
      </w:r>
    </w:p>
    <w:p>
      <w:pPr>
        <w:autoSpaceDE w:val="0"/>
        <w:autoSpaceDN w:val="0"/>
        <w:adjustRightInd w:val="0"/>
        <w:spacing w:line="360" w:lineRule="auto"/>
        <w:jc w:val="left"/>
        <w:rPr>
          <w:rFonts w:hint="eastAsia" w:ascii="宋体" w:hAnsi="宋体" w:eastAsia="宋体" w:cs="宋体"/>
          <w:color w:val="000000" w:themeColor="text1"/>
          <w:highlight w:val="none"/>
          <w14:textFill>
            <w14:solidFill>
              <w14:schemeClr w14:val="tx1"/>
            </w14:solidFill>
          </w14:textFill>
        </w:rPr>
      </w:pPr>
    </w:p>
    <w:p>
      <w:pPr>
        <w:autoSpaceDE w:val="0"/>
        <w:autoSpaceDN w:val="0"/>
        <w:adjustRightInd w:val="0"/>
        <w:spacing w:line="360" w:lineRule="auto"/>
        <w:jc w:val="left"/>
        <w:rPr>
          <w:rFonts w:hint="eastAsia" w:ascii="宋体" w:hAnsi="宋体" w:eastAsia="宋体" w:cs="宋体"/>
          <w:color w:val="000000" w:themeColor="text1"/>
          <w:highlight w:val="none"/>
          <w14:textFill>
            <w14:solidFill>
              <w14:schemeClr w14:val="tx1"/>
            </w14:solidFill>
          </w14:textFill>
        </w:rPr>
      </w:pPr>
    </w:p>
    <w:p>
      <w:pPr>
        <w:autoSpaceDE w:val="0"/>
        <w:autoSpaceDN w:val="0"/>
        <w:adjustRightInd w:val="0"/>
        <w:spacing w:line="360" w:lineRule="auto"/>
        <w:jc w:val="left"/>
        <w:rPr>
          <w:rFonts w:hint="eastAsia" w:ascii="宋体" w:hAnsi="宋体" w:eastAsia="宋体" w:cs="宋体"/>
          <w:color w:val="000000" w:themeColor="text1"/>
          <w:highlight w:val="none"/>
          <w14:textFill>
            <w14:solidFill>
              <w14:schemeClr w14:val="tx1"/>
            </w14:solidFill>
          </w14:textFill>
        </w:rPr>
      </w:pPr>
    </w:p>
    <w:p>
      <w:pPr>
        <w:autoSpaceDE w:val="0"/>
        <w:autoSpaceDN w:val="0"/>
        <w:adjustRightInd w:val="0"/>
        <w:spacing w:line="360" w:lineRule="auto"/>
        <w:jc w:val="left"/>
        <w:rPr>
          <w:rFonts w:hint="eastAsia" w:ascii="宋体" w:hAnsi="宋体" w:eastAsia="宋体" w:cs="宋体"/>
          <w:color w:val="000000" w:themeColor="text1"/>
          <w:highlight w:val="none"/>
          <w14:textFill>
            <w14:solidFill>
              <w14:schemeClr w14:val="tx1"/>
            </w14:solidFill>
          </w14:textFill>
        </w:rPr>
      </w:pPr>
    </w:p>
    <w:p>
      <w:pPr>
        <w:autoSpaceDE w:val="0"/>
        <w:autoSpaceDN w:val="0"/>
        <w:adjustRightInd w:val="0"/>
        <w:spacing w:line="360" w:lineRule="auto"/>
        <w:jc w:val="left"/>
        <w:rPr>
          <w:rFonts w:hint="eastAsia" w:ascii="宋体" w:hAnsi="宋体" w:eastAsia="宋体" w:cs="宋体"/>
          <w:color w:val="000000" w:themeColor="text1"/>
          <w:highlight w:val="none"/>
          <w14:textFill>
            <w14:solidFill>
              <w14:schemeClr w14:val="tx1"/>
            </w14:solidFill>
          </w14:textFill>
        </w:rPr>
      </w:pPr>
    </w:p>
    <w:p>
      <w:pPr>
        <w:autoSpaceDE w:val="0"/>
        <w:autoSpaceDN w:val="0"/>
        <w:adjustRightInd w:val="0"/>
        <w:spacing w:line="360" w:lineRule="auto"/>
        <w:jc w:val="left"/>
        <w:rPr>
          <w:rFonts w:hint="eastAsia" w:ascii="宋体" w:hAnsi="宋体" w:eastAsia="宋体" w:cs="宋体"/>
          <w:color w:val="000000" w:themeColor="text1"/>
          <w:highlight w:val="none"/>
          <w14:textFill>
            <w14:solidFill>
              <w14:schemeClr w14:val="tx1"/>
            </w14:solidFill>
          </w14:textFill>
        </w:rPr>
      </w:pPr>
    </w:p>
    <w:p>
      <w:pPr>
        <w:autoSpaceDE w:val="0"/>
        <w:autoSpaceDN w:val="0"/>
        <w:adjustRightInd w:val="0"/>
        <w:spacing w:line="360" w:lineRule="auto"/>
        <w:jc w:val="left"/>
        <w:rPr>
          <w:rFonts w:hint="eastAsia" w:ascii="宋体" w:hAnsi="宋体" w:eastAsia="宋体" w:cs="宋体"/>
          <w:color w:val="000000" w:themeColor="text1"/>
          <w:highlight w:val="none"/>
          <w14:textFill>
            <w14:solidFill>
              <w14:schemeClr w14:val="tx1"/>
            </w14:solidFill>
          </w14:textFill>
        </w:rPr>
      </w:pPr>
    </w:p>
    <w:p>
      <w:pPr>
        <w:autoSpaceDE w:val="0"/>
        <w:autoSpaceDN w:val="0"/>
        <w:adjustRightInd w:val="0"/>
        <w:spacing w:line="360" w:lineRule="auto"/>
        <w:jc w:val="left"/>
        <w:rPr>
          <w:rFonts w:hint="eastAsia" w:ascii="宋体" w:hAnsi="宋体" w:eastAsia="宋体" w:cs="宋体"/>
          <w:color w:val="000000" w:themeColor="text1"/>
          <w:highlight w:val="none"/>
          <w14:textFill>
            <w14:solidFill>
              <w14:schemeClr w14:val="tx1"/>
            </w14:solidFill>
          </w14:textFill>
        </w:rPr>
      </w:pPr>
    </w:p>
    <w:p>
      <w:pPr>
        <w:autoSpaceDE w:val="0"/>
        <w:autoSpaceDN w:val="0"/>
        <w:adjustRightInd w:val="0"/>
        <w:spacing w:line="360" w:lineRule="auto"/>
        <w:jc w:val="left"/>
        <w:rPr>
          <w:rFonts w:hint="eastAsia" w:ascii="宋体" w:hAnsi="宋体" w:eastAsia="宋体" w:cs="宋体"/>
          <w:color w:val="000000" w:themeColor="text1"/>
          <w:highlight w:val="none"/>
          <w14:textFill>
            <w14:solidFill>
              <w14:schemeClr w14:val="tx1"/>
            </w14:solidFill>
          </w14:textFill>
        </w:rPr>
      </w:pPr>
    </w:p>
    <w:p>
      <w:pPr>
        <w:autoSpaceDE w:val="0"/>
        <w:autoSpaceDN w:val="0"/>
        <w:adjustRightInd w:val="0"/>
        <w:spacing w:line="360" w:lineRule="auto"/>
        <w:jc w:val="left"/>
        <w:rPr>
          <w:rFonts w:hint="eastAsia" w:ascii="宋体" w:hAnsi="宋体" w:eastAsia="宋体" w:cs="宋体"/>
          <w:color w:val="000000" w:themeColor="text1"/>
          <w:highlight w:val="none"/>
          <w14:textFill>
            <w14:solidFill>
              <w14:schemeClr w14:val="tx1"/>
            </w14:solidFill>
          </w14:textFill>
        </w:rPr>
      </w:pPr>
    </w:p>
    <w:p>
      <w:pPr>
        <w:autoSpaceDE w:val="0"/>
        <w:autoSpaceDN w:val="0"/>
        <w:adjustRightInd w:val="0"/>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附件1：具有履行合同所必需的设备和专业技术能力的承诺函</w:t>
      </w:r>
    </w:p>
    <w:p>
      <w:pPr>
        <w:widowControl/>
        <w:adjustRightInd w:val="0"/>
        <w:snapToGrid w:val="0"/>
        <w:spacing w:line="360" w:lineRule="auto"/>
        <w:jc w:val="left"/>
        <w:rPr>
          <w:rFonts w:hint="eastAsia" w:ascii="宋体" w:hAnsi="宋体" w:eastAsia="宋体" w:cs="宋体"/>
          <w:color w:val="000000" w:themeColor="text1"/>
          <w:kern w:val="0"/>
          <w:szCs w:val="21"/>
          <w:highlight w:val="none"/>
          <w:u w:val="single"/>
          <w14:textFill>
            <w14:solidFill>
              <w14:schemeClr w14:val="tx1"/>
            </w14:solidFill>
          </w14:textFill>
        </w:rPr>
      </w:pPr>
    </w:p>
    <w:p>
      <w:pPr>
        <w:widowControl/>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u w:val="single"/>
          <w14:textFill>
            <w14:solidFill>
              <w14:schemeClr w14:val="tx1"/>
            </w14:solidFill>
          </w14:textFill>
        </w:rPr>
        <w:t>人）</w:t>
      </w:r>
      <w:r>
        <w:rPr>
          <w:rFonts w:hint="eastAsia" w:ascii="宋体" w:hAnsi="宋体" w:eastAsia="宋体" w:cs="宋体"/>
          <w:color w:val="000000" w:themeColor="text1"/>
          <w:kern w:val="0"/>
          <w:szCs w:val="21"/>
          <w:highlight w:val="none"/>
          <w14:textFill>
            <w14:solidFill>
              <w14:schemeClr w14:val="tx1"/>
            </w14:solidFill>
          </w14:textFill>
        </w:rPr>
        <w:t>：</w:t>
      </w:r>
    </w:p>
    <w:p>
      <w:pPr>
        <w:widowControl/>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（投标人）</w:t>
      </w:r>
      <w:r>
        <w:rPr>
          <w:rFonts w:hint="eastAsia" w:ascii="宋体" w:hAnsi="宋体" w:eastAsia="宋体" w:cs="宋体"/>
          <w:color w:val="000000" w:themeColor="text1"/>
          <w:kern w:val="0"/>
          <w:szCs w:val="21"/>
          <w:highlight w:val="none"/>
          <w14:textFill>
            <w14:solidFill>
              <w14:schemeClr w14:val="tx1"/>
            </w14:solidFill>
          </w14:textFill>
        </w:rPr>
        <w:t>承诺具有履行合同所必需的设备和专业技术能力。如有虚假，招标人可取消我方任何资格（投标/中标/签订合同），我方对此无任何异议。</w:t>
      </w:r>
    </w:p>
    <w:p>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p>
      <w:pPr>
        <w:pStyle w:val="3"/>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投标人全称（盖单位公章）：</w:t>
      </w:r>
    </w:p>
    <w:p>
      <w:pPr>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w:t>
      </w:r>
      <w:r>
        <w:rPr>
          <w:rFonts w:hint="eastAsia" w:ascii="宋体" w:hAnsi="宋体" w:eastAsia="宋体" w:cs="宋体"/>
          <w:color w:val="000000" w:themeColor="text1"/>
          <w:kern w:val="0"/>
          <w:szCs w:val="21"/>
          <w:highlight w:val="none"/>
          <w14:textFill>
            <w14:solidFill>
              <w14:schemeClr w14:val="tx1"/>
            </w14:solidFill>
          </w14:textFill>
        </w:rPr>
        <w:t xml:space="preserve">   年  月  日</w:t>
      </w:r>
    </w:p>
    <w:p>
      <w:pPr>
        <w:autoSpaceDE w:val="0"/>
        <w:autoSpaceDN w:val="0"/>
        <w:spacing w:line="360" w:lineRule="auto"/>
        <w:ind w:firstLine="420" w:firstLineChars="200"/>
        <w:rPr>
          <w:rFonts w:hint="eastAsia" w:ascii="宋体" w:hAnsi="宋体" w:eastAsia="宋体" w:cs="宋体"/>
          <w:sz w:val="21"/>
          <w:szCs w:val="21"/>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D0FFF7"/>
    <w:multiLevelType w:val="singleLevel"/>
    <w:tmpl w:val="A6D0FFF7"/>
    <w:lvl w:ilvl="0" w:tentative="0">
      <w:start w:val="9"/>
      <w:numFmt w:val="chineseCounting"/>
      <w:suff w:val="nothing"/>
      <w:lvlText w:val="%1、"/>
      <w:lvlJc w:val="left"/>
      <w:rPr>
        <w:rFonts w:hint="eastAsia"/>
      </w:rPr>
    </w:lvl>
  </w:abstractNum>
  <w:abstractNum w:abstractNumId="1">
    <w:nsid w:val="688779E2"/>
    <w:multiLevelType w:val="singleLevel"/>
    <w:tmpl w:val="688779E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C6FBD"/>
    <w:rsid w:val="171254F1"/>
    <w:rsid w:val="29752071"/>
    <w:rsid w:val="34121BA4"/>
    <w:rsid w:val="35BD3141"/>
    <w:rsid w:val="3FBC6FBD"/>
    <w:rsid w:val="4C3835EC"/>
    <w:rsid w:val="57865B37"/>
    <w:rsid w:val="5A9943F6"/>
    <w:rsid w:val="70846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line="315" w:lineRule="atLeast"/>
      <w:jc w:val="left"/>
      <w:textAlignment w:val="baseline"/>
    </w:pPr>
    <w:rPr>
      <w:rFonts w:ascii="仿宋_GB2312" w:hAnsi="Times New Roman" w:eastAsia="仿宋_GB2312" w:cs="Times New Roman"/>
      <w:kern w:val="0"/>
      <w:sz w:val="28"/>
      <w:szCs w:val="20"/>
    </w:rPr>
  </w:style>
  <w:style w:type="paragraph" w:styleId="3">
    <w:name w:val="Plain Text"/>
    <w:basedOn w:val="1"/>
    <w:uiPriority w:val="0"/>
    <w:rPr>
      <w:rFonts w:ascii="宋体" w:hAnsi="Courier New" w:eastAsia="宋体" w:cs="Times New Roman"/>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2021-05-06T03:08:00Z</dcterms:created>
  <dc:creator>sun4finger</dc:creator>
  <cp:lastModifiedBy>sun4finger</cp:lastModifiedBy>
  <cp:lastPrinted>2021-05-13T01:57:00Z</cp:lastPrinted>
  <dcterms:modified xsi:type="dcterms:W3CDTF">2021-05-17T07:24:27Z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