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仿宋" w:hAnsi="仿宋" w:eastAsia="仿宋" w:cs="仿宋"/>
          <w:i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auto"/>
          <w:spacing w:val="-6"/>
          <w:sz w:val="36"/>
          <w:szCs w:val="36"/>
          <w:highlight w:val="none"/>
        </w:rPr>
        <w:t>蒸汽发生器维保</w:t>
      </w:r>
      <w:r>
        <w:rPr>
          <w:rFonts w:hint="eastAsia" w:ascii="仿宋" w:hAnsi="仿宋" w:eastAsia="仿宋" w:cs="仿宋"/>
          <w:b/>
          <w:bCs/>
          <w:color w:val="auto"/>
          <w:spacing w:val="-6"/>
          <w:sz w:val="36"/>
          <w:szCs w:val="36"/>
          <w:highlight w:val="none"/>
          <w:lang w:val="en-US" w:eastAsia="zh-CN"/>
        </w:rPr>
        <w:t>项目技术要求</w:t>
      </w:r>
    </w:p>
    <w:p>
      <w:pPr>
        <w:keepNext w:val="0"/>
        <w:keepLines w:val="0"/>
        <w:widowControl/>
        <w:suppressLineNumbers w:val="0"/>
        <w:ind w:firstLine="2891" w:firstLineChars="800"/>
        <w:jc w:val="left"/>
        <w:textAlignment w:val="center"/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一、报价单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 xml:space="preserve">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  <w:highlight w:val="none"/>
        </w:rPr>
        <w:t>（单位：元/年）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6"/>
        <w:gridCol w:w="641"/>
        <w:gridCol w:w="1325"/>
        <w:gridCol w:w="1366"/>
        <w:gridCol w:w="1450"/>
        <w:gridCol w:w="1460"/>
        <w:gridCol w:w="1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台数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模块数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元/模块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年维保费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蒸汽机组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ZQ12T40*2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热水机组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RS12T40*3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38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RS12T40*2</w:t>
            </w:r>
          </w:p>
        </w:tc>
        <w:tc>
          <w:tcPr>
            <w:tcW w:w="8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1" w:hRule="atLeast"/>
        </w:trPr>
        <w:tc>
          <w:tcPr>
            <w:tcW w:w="412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合计金额：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大写：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05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2" w:firstLineChars="20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此预算含税、人工、运输等所有费用，日常维修所产生的交换器、燃烧器、分段阀、主控控制器、主控面板、水位探头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水位传感器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)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、温控探头、稳压阀、数码风机、点火控制器、变压器、风压开关、软水树脂、继电器、高温传感器、分体式水泵、增压泵、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50L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定压罐、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100L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定压罐、水电磁阀、高温电磁阀、水流开关、压力开关、燃气减压阀、安全阀、控制按钮、不锈钢波纹管（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6*130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）、不锈钢波纹管（</w:t>
            </w:r>
            <w:r>
              <w:rPr>
                <w:rStyle w:val="9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6*300</w:t>
            </w:r>
            <w:r>
              <w:rPr>
                <w:rStyle w:val="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）、铜截止阀、压力控制器、上门服务等费用全部由服务方负责。</w:t>
            </w:r>
          </w:p>
        </w:tc>
      </w:tr>
    </w:tbl>
    <w:p>
      <w:pPr>
        <w:pStyle w:val="4"/>
        <w:widowControl/>
        <w:wordWrap w:val="0"/>
        <w:spacing w:beforeAutospacing="0" w:afterAutospacing="0" w:line="360" w:lineRule="auto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4"/>
        <w:widowControl/>
        <w:wordWrap w:val="0"/>
        <w:spacing w:beforeAutospacing="0" w:afterAutospacing="0" w:line="360" w:lineRule="auto"/>
        <w:rPr>
          <w:rFonts w:hint="default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 xml:space="preserve">服务需求： </w:t>
      </w:r>
      <w:bookmarkStart w:id="0" w:name="_GoBack"/>
      <w:bookmarkEnd w:id="0"/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 xml:space="preserve">1、每个学期进行定期检查服务，通过定期检查及时发现和处理设备存在的故障隐患，做好预防性检查确保设备的正常运行； 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2、定期维修保养服务，每个学期进行两次设备全面的清洗和维护保养；确保所有燃气蒸汽机组的每个模块每个学期全面清洗，系统保养2次；共计18个蒸汽模块，服务期内每模块4次清洗保养及更换配件费用）。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3、服务期内所产生的所有零配件、上门服务费、工时费等由服务方负责。</w:t>
      </w:r>
    </w:p>
    <w:p>
      <w:pPr>
        <w:pStyle w:val="4"/>
        <w:widowControl/>
        <w:wordWrap w:val="0"/>
        <w:spacing w:beforeAutospacing="0" w:afterAutospacing="0"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2"/>
          <w:sz w:val="24"/>
          <w:szCs w:val="24"/>
          <w:lang w:val="en-US" w:eastAsia="zh-CN" w:bidi="ar-SA"/>
        </w:rPr>
        <w:t>4、服务时效：若有设备故障问题，在校方报修后2小时内服务方需响应，24小时内排除故障；若有紧急报修，2小时内服务方技术人员需赶到现场。</w:t>
      </w: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二、</w:t>
      </w:r>
      <w:r>
        <w:rPr>
          <w:rFonts w:hint="eastAsia" w:ascii="仿宋" w:hAnsi="仿宋" w:eastAsia="仿宋" w:cs="仿宋"/>
          <w:b/>
          <w:sz w:val="36"/>
          <w:szCs w:val="36"/>
        </w:rPr>
        <w:t>现 场 勘 察 证 明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项目名称：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浙江水利水电学院蒸汽发生器维保项目</w:t>
      </w:r>
    </w:p>
    <w:p>
      <w:pPr>
        <w:pStyle w:val="3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项目编号：SYHQX202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401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应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要求，我方（公司名称：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）于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月  日完成现场勘察，并根据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 w:cs="仿宋"/>
          <w:sz w:val="28"/>
          <w:szCs w:val="28"/>
        </w:rPr>
        <w:t>要求自行设计技术方案，否则将视为无效投标，特此证明，此证明文件作为投标文件的有效组成部分。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采购人：（盖章）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投标人名称：（盖章）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勘察时间：      年       月      日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7"/>
        <w:rPr>
          <w:rFonts w:hint="eastAsia" w:ascii="仿宋" w:hAnsi="仿宋" w:eastAsia="仿宋" w:cs="仿宋"/>
          <w:lang w:eastAsia="zh-CN"/>
        </w:rPr>
      </w:pPr>
    </w:p>
    <w:p>
      <w:pPr>
        <w:pStyle w:val="7"/>
        <w:rPr>
          <w:rFonts w:hint="eastAsia" w:ascii="仿宋" w:hAnsi="仿宋" w:eastAsia="仿宋" w:cs="仿宋"/>
          <w:lang w:eastAsia="zh-CN"/>
        </w:rPr>
      </w:pPr>
    </w:p>
    <w:p>
      <w:pPr>
        <w:pStyle w:val="7"/>
        <w:rPr>
          <w:rFonts w:hint="eastAsia" w:ascii="仿宋" w:hAnsi="仿宋" w:eastAsia="仿宋" w:cs="仿宋"/>
          <w:lang w:eastAsia="zh-CN"/>
        </w:rPr>
      </w:pPr>
    </w:p>
    <w:p>
      <w:pPr>
        <w:pStyle w:val="7"/>
        <w:rPr>
          <w:rFonts w:hint="eastAsia" w:ascii="仿宋" w:hAnsi="仿宋" w:eastAsia="仿宋" w:cs="仿宋"/>
          <w:lang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pStyle w:val="3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具有履行合同所必需的设备和专业技术能力的承诺函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（采购人）：</w:t>
      </w:r>
    </w:p>
    <w:p>
      <w:pPr>
        <w:pStyle w:val="3"/>
        <w:ind w:firstLine="565" w:firstLineChars="20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我方 （投标人）承诺具有履行合同所必需的设备和专业技术能力。如有虚假，采购人可取消我方任何资格（投标/中标/签订合同），我方对此无任何异议。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投标人全称（盖单位公章）：</w:t>
      </w:r>
    </w:p>
    <w:p>
      <w:pPr>
        <w:pStyle w:val="3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日期：   年  月  日</w:t>
      </w:r>
    </w:p>
    <w:p>
      <w:pPr>
        <w:pStyle w:val="7"/>
        <w:rPr>
          <w:rFonts w:hint="eastAsia" w:ascii="仿宋" w:hAnsi="仿宋" w:eastAsia="仿宋" w:cs="仿宋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BB1227"/>
    <w:rsid w:val="026E0D49"/>
    <w:rsid w:val="02BB1227"/>
    <w:rsid w:val="066606B5"/>
    <w:rsid w:val="18E876DF"/>
    <w:rsid w:val="1D990F18"/>
    <w:rsid w:val="1E465E8C"/>
    <w:rsid w:val="24577437"/>
    <w:rsid w:val="28060212"/>
    <w:rsid w:val="2EF73CF0"/>
    <w:rsid w:val="302C0216"/>
    <w:rsid w:val="34E16FD5"/>
    <w:rsid w:val="384A26BD"/>
    <w:rsid w:val="3CCE28F1"/>
    <w:rsid w:val="40307062"/>
    <w:rsid w:val="4B146BB7"/>
    <w:rsid w:val="4D3857A8"/>
    <w:rsid w:val="548B08B3"/>
    <w:rsid w:val="58497A20"/>
    <w:rsid w:val="60575EB2"/>
    <w:rsid w:val="6BAC3191"/>
    <w:rsid w:val="6C060AF4"/>
    <w:rsid w:val="714125CE"/>
    <w:rsid w:val="79B53B59"/>
    <w:rsid w:val="7C89686C"/>
    <w:rsid w:val="7CAC1243"/>
    <w:rsid w:val="7DC056D3"/>
    <w:rsid w:val="7DDF73F6"/>
    <w:rsid w:val="7FA5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[Normal]"/>
    <w:unhideWhenUsed/>
    <w:qFormat/>
    <w:uiPriority w:val="0"/>
    <w:pPr>
      <w:spacing w:beforeLines="0" w:afterLines="0"/>
    </w:pPr>
    <w:rPr>
      <w:rFonts w:hint="eastAsia" w:ascii="宋体" w:hAnsi="宋体" w:eastAsia="宋体" w:cs="Times New Roman"/>
      <w:sz w:val="24"/>
      <w:lang w:val="zh-CN" w:eastAsia="zh-CN"/>
    </w:rPr>
  </w:style>
  <w:style w:type="character" w:customStyle="1" w:styleId="8">
    <w:name w:val="font31"/>
    <w:basedOn w:val="6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9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799</Words>
  <Characters>859</Characters>
  <Lines>0</Lines>
  <Paragraphs>0</Paragraphs>
  <TotalTime>110</TotalTime>
  <ScaleCrop>false</ScaleCrop>
  <LinksUpToDate>false</LinksUpToDate>
  <CharactersWithSpaces>964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2021-04-12T07:43:00Z</dcterms:created>
  <dc:creator>胡小闹</dc:creator>
  <cp:lastModifiedBy>吴晖</cp:lastModifiedBy>
  <cp:lastPrinted>2021-04-21T06:07:00Z</cp:lastPrinted>
  <dcterms:modified xsi:type="dcterms:W3CDTF">2022-04-06T02:39:55Z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D8E331714028424C919F366492EFAFE0</vt:lpwstr>
  </property>
</Properties>
</file>