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浙江水利水电学院钱塘校区电表维修改造项目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技术说明</w:t>
      </w:r>
    </w:p>
    <w:p>
      <w:pPr>
        <w:pStyle w:val="2"/>
        <w:bidi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一、项目介绍</w:t>
      </w:r>
    </w:p>
    <w:p>
      <w:pP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1、项目名称：浙江水利水电学院钱塘校区电表维修改造项目</w:t>
      </w:r>
    </w:p>
    <w:p>
      <w:pP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2、建设目标：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将钱塘校区的变配电房低压侧用电数据，全部接入到南浔校区已有的能源监管软件平台，须充分考虑系统的兼容性、系统的稳定性、数据的一致性，以及协议接口的统一性。须满足国家建筑能耗导则要求。</w:t>
      </w:r>
    </w:p>
    <w:p>
      <w:pP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由实施单位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设计项目所需软件功能、硬件数量及规格型号，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自行考虑对接中可能存在的风险和成本各种因素，最终需满足用户的要求。</w:t>
      </w:r>
    </w:p>
    <w:p>
      <w:pP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4、其他未尽事宜按相关专业规范、规程执行。</w:t>
      </w:r>
    </w:p>
    <w:p>
      <w:pPr>
        <w:pStyle w:val="2"/>
        <w:bidi w:val="0"/>
        <w:spacing w:line="360" w:lineRule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二、总体要求</w:t>
      </w:r>
    </w:p>
    <w:p>
      <w:pP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1、需充分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考虑到项目建设完成后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系统正常使用问题，保证项目软硬件的使用安全和使用寿命。</w:t>
      </w:r>
    </w:p>
    <w:p>
      <w:pPr>
        <w:rPr>
          <w:rFonts w:hint="default" w:ascii="仿宋" w:hAnsi="仿宋" w:eastAsia="仿宋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2、如需施工停电必须与甲方沟通停电及施工时间，满足校区及生活区正常用电需求。</w:t>
      </w:r>
    </w:p>
    <w:p>
      <w:pP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实施单位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施工必须遵守高压配电房操作安全规范,施工人员须具备相应资质。</w:t>
      </w:r>
    </w:p>
    <w:p>
      <w:pPr>
        <w:rPr>
          <w:rFonts w:hint="default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4、项目预算：91628元</w:t>
      </w:r>
    </w:p>
    <w:p>
      <w:pPr>
        <w:rPr>
          <w:rFonts w:hint="default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5、项目工期：合同签订后半个月完成。</w:t>
      </w: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lang w:val="en-US" w:eastAsia="zh-CN" w:bidi="ar-SA"/>
        </w:rPr>
        <w:t>三、设备清单及详细参数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92"/>
        <w:gridCol w:w="615"/>
        <w:gridCol w:w="898"/>
        <w:gridCol w:w="4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4"/>
              </w:rPr>
              <w:t xml:space="preserve">产品名称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4"/>
              </w:rPr>
              <w:t>数量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4"/>
              </w:rPr>
              <w:t>单位</w:t>
            </w:r>
          </w:p>
        </w:tc>
        <w:tc>
          <w:tcPr>
            <w:tcW w:w="4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4"/>
              </w:rPr>
              <w:t>项目特征描述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  <w:lang w:val="en-US" w:eastAsia="zh-CN"/>
              </w:rPr>
              <w:t>软硬件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接入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项</w:t>
            </w:r>
          </w:p>
        </w:tc>
        <w:tc>
          <w:tcPr>
            <w:tcW w:w="4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支持128路终端采集；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满足电表数据采集的同时对水表、热量表、传感器等数据也可实现采集功能；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支持多种常用通讯协议，满足实际使用要求；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支持接入浙江水利水电学院南浔校区原有能源监管系统软件平台，兼容原有水电表、通讯采集等硬件设备。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  <w:lang w:val="en-US" w:eastAsia="zh-CN"/>
              </w:rPr>
              <w:t>材料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箱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套</w:t>
            </w:r>
          </w:p>
        </w:tc>
        <w:tc>
          <w:tcPr>
            <w:tcW w:w="4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材质：采用厚度1.0mm冷轧钢板；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尺寸：300×440×110mm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含空开、防雷器、零线排等；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网络交换机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台</w:t>
            </w:r>
          </w:p>
        </w:tc>
        <w:tc>
          <w:tcPr>
            <w:tcW w:w="4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8口前端交换机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三相四线导轨电表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15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块</w:t>
            </w:r>
          </w:p>
        </w:tc>
        <w:tc>
          <w:tcPr>
            <w:tcW w:w="4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精度：有功1级；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电流：1.5（6A）；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监测：电压、电流、功率、功率因数、频率、电压、电流不平衡率；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安装方式：7P导轨安装，互感接入；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通讯：RS485接口；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支持接入浙江水利水电学院南浔校区原有能源监管系统软件平台，兼容原有水电表、通讯采集等硬件设备。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  <w:lang w:val="en-US" w:eastAsia="zh-CN"/>
              </w:rPr>
              <w:t>5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线缆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450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米</w:t>
            </w:r>
          </w:p>
        </w:tc>
        <w:tc>
          <w:tcPr>
            <w:tcW w:w="4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BVR2.5mm²线材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  <w:lang w:val="en-US" w:eastAsia="zh-CN"/>
              </w:rPr>
              <w:t>6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通讯线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375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米</w:t>
            </w:r>
          </w:p>
        </w:tc>
        <w:tc>
          <w:tcPr>
            <w:tcW w:w="4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RVSVP2*1.0mm²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  <w:lang w:val="en-US" w:eastAsia="zh-CN"/>
              </w:rPr>
              <w:t>7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网络线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320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米</w:t>
            </w:r>
          </w:p>
        </w:tc>
        <w:tc>
          <w:tcPr>
            <w:tcW w:w="4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五类线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辅材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批</w:t>
            </w:r>
          </w:p>
        </w:tc>
        <w:tc>
          <w:tcPr>
            <w:tcW w:w="4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4"/>
              </w:rPr>
              <w:t>含导轨、接线排、铜鼻子、保险丝、管扣、软管、胶布、扎带等等；含线管、水晶头、管扣、软管、胶布、扎带等等；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lang w:val="en-US" w:eastAsia="zh-CN" w:bidi="ar-SA"/>
        </w:rPr>
        <w:t>报价单见附件。</w:t>
      </w:r>
      <w:r>
        <w:rPr>
          <w:rFonts w:hint="default"/>
          <w:b/>
          <w:bCs/>
          <w:lang w:val="en-US" w:eastAsia="zh-CN"/>
        </w:rPr>
        <w:br w:type="page"/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浙江水利水电学院钱塘校区电表维修改造项目报价单</w:t>
      </w:r>
    </w:p>
    <w:tbl>
      <w:tblPr>
        <w:tblStyle w:val="5"/>
        <w:tblW w:w="8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275"/>
        <w:gridCol w:w="570"/>
        <w:gridCol w:w="465"/>
        <w:gridCol w:w="555"/>
        <w:gridCol w:w="1965"/>
        <w:gridCol w:w="705"/>
        <w:gridCol w:w="735"/>
        <w:gridCol w:w="741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产品名称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软硬件接入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支持128路终端采集；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满足电表数据采集的同时对水表、热量表、传感器等数据也可实现采集功能；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支持多种常用通讯协议，满足实际使用要求；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闽普、威胜、斯菲尔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材质：采用厚度1.0mm冷轧钢板；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尺寸：300×440×110mm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含空开、防雷器、零线排等；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闽普、威胜、斯菲尔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8口前端交换机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国标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三相四线导轨电表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精度：有功1级；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电流：1.5（6A）；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监测：电压、电流、功率、功率因数、频率、电压、电流不平衡率；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安装方式：7P导轨安装，互感接入；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通讯：RS485接口；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闽普、威胜、斯菲尔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BVR2.5mm²线材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国标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RVSVP2*1.0mm²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国标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五类线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国标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含导轨、接线排、铜鼻子、保险丝、管扣、软管、胶布、扎带等等；含线管、水晶头、管扣、软管、胶布、扎带等等；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国标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人工及调试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582"/>
              </w:tabs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总计</w:t>
            </w:r>
          </w:p>
        </w:tc>
        <w:tc>
          <w:tcPr>
            <w:tcW w:w="4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</w:p>
    <w:p>
      <w:pPr>
        <w:pStyle w:val="4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4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现 场 勘 察 证 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浙江水利水电学院钱塘校区电表维修改造项目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项目编号：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）于 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B14DB"/>
    <w:multiLevelType w:val="multilevel"/>
    <w:tmpl w:val="5BEB14DB"/>
    <w:lvl w:ilvl="0" w:tentative="0">
      <w:start w:val="1"/>
      <w:numFmt w:val="upperLetter"/>
      <w:pStyle w:val="3"/>
      <w:lvlText w:val="%1、"/>
      <w:lvlJc w:val="left"/>
      <w:pPr>
        <w:tabs>
          <w:tab w:val="left" w:pos="5682"/>
        </w:tabs>
        <w:ind w:left="5682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2250"/>
        </w:tabs>
        <w:ind w:left="22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670"/>
        </w:tabs>
        <w:ind w:left="2670" w:hanging="420"/>
      </w:pPr>
    </w:lvl>
    <w:lvl w:ilvl="3" w:tentative="0">
      <w:start w:val="1"/>
      <w:numFmt w:val="decimal"/>
      <w:lvlText w:val="%4."/>
      <w:lvlJc w:val="left"/>
      <w:pPr>
        <w:tabs>
          <w:tab w:val="left" w:pos="3090"/>
        </w:tabs>
        <w:ind w:left="30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510"/>
        </w:tabs>
        <w:ind w:left="35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930"/>
        </w:tabs>
        <w:ind w:left="3930" w:hanging="420"/>
      </w:pPr>
    </w:lvl>
    <w:lvl w:ilvl="6" w:tentative="0">
      <w:start w:val="1"/>
      <w:numFmt w:val="decimal"/>
      <w:lvlText w:val="%7."/>
      <w:lvlJc w:val="left"/>
      <w:pPr>
        <w:tabs>
          <w:tab w:val="left" w:pos="4350"/>
        </w:tabs>
        <w:ind w:left="43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770"/>
        </w:tabs>
        <w:ind w:left="47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190"/>
        </w:tabs>
        <w:ind w:left="51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172A27"/>
    <w:rsid w:val="00EC6AFA"/>
    <w:rsid w:val="04914B02"/>
    <w:rsid w:val="0658576B"/>
    <w:rsid w:val="06B54BF7"/>
    <w:rsid w:val="092B0981"/>
    <w:rsid w:val="0BB45A88"/>
    <w:rsid w:val="0C17211E"/>
    <w:rsid w:val="0CF663AE"/>
    <w:rsid w:val="0DCE1892"/>
    <w:rsid w:val="151851E6"/>
    <w:rsid w:val="165560B1"/>
    <w:rsid w:val="165C2CB5"/>
    <w:rsid w:val="1A61417D"/>
    <w:rsid w:val="1DA578BD"/>
    <w:rsid w:val="208F03B0"/>
    <w:rsid w:val="245C432C"/>
    <w:rsid w:val="26311C76"/>
    <w:rsid w:val="268355AE"/>
    <w:rsid w:val="2A3E51DE"/>
    <w:rsid w:val="2A5906FD"/>
    <w:rsid w:val="2FAD1984"/>
    <w:rsid w:val="33043011"/>
    <w:rsid w:val="3B1F3CE9"/>
    <w:rsid w:val="3BC761DA"/>
    <w:rsid w:val="3EF2467C"/>
    <w:rsid w:val="4F481D3F"/>
    <w:rsid w:val="4FF54339"/>
    <w:rsid w:val="54E73C1E"/>
    <w:rsid w:val="59190CD0"/>
    <w:rsid w:val="59BD54B1"/>
    <w:rsid w:val="5E5A1AF3"/>
    <w:rsid w:val="6106035F"/>
    <w:rsid w:val="61D7064A"/>
    <w:rsid w:val="67F535E9"/>
    <w:rsid w:val="6CCC5B8C"/>
    <w:rsid w:val="6D111125"/>
    <w:rsid w:val="6FA80114"/>
    <w:rsid w:val="77E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after="90" w:line="240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numPr>
        <w:ilvl w:val="0"/>
        <w:numId w:val="1"/>
      </w:numPr>
      <w:spacing w:line="240" w:lineRule="auto"/>
      <w:outlineLvl w:val="1"/>
    </w:pPr>
    <w:rPr>
      <w:b/>
      <w:bCs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1414</Words>
  <Characters>1516</Characters>
  <Lines>0</Lines>
  <Paragraphs>0</Paragraphs>
  <TotalTime>3</TotalTime>
  <ScaleCrop>false</ScaleCrop>
  <LinksUpToDate>false</LinksUpToDate>
  <CharactersWithSpaces>2658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2023-10-19T09:16:00Z</dcterms:created>
  <dc:creator>HP</dc:creator>
  <cp:lastModifiedBy>A盖世小可爱</cp:lastModifiedBy>
  <dcterms:modified xsi:type="dcterms:W3CDTF">2023-10-31T02:14:30Z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D9CCFAD7A0824E32B5E380F9E72BD7EE_13</vt:lpwstr>
  </property>
</Properties>
</file>