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numPr>
          <w:ilvl w:val="0"/>
          <w:numId w:val="0"/>
        </w:numPr>
        <w:tabs>
          <w:tab w:val="left" w:pos="432"/>
        </w:tabs>
        <w:kinsoku/>
        <w:bidi w:val="0"/>
        <w:spacing w:beforeAutospacing="0" w:afterAutospacing="0" w:line="360" w:lineRule="auto"/>
        <w:ind w:left="432" w:leftChars="0" w:hanging="432" w:firstLineChars="0"/>
        <w:jc w:val="center"/>
        <w:rPr>
          <w:rFonts w:hint="eastAsia" w:ascii="宋体" w:hAnsi="宋体" w:eastAsia="宋体" w:cs="宋体"/>
          <w:b/>
          <w:bCs/>
          <w:color w:val="auto"/>
          <w:kern w:val="0"/>
          <w:sz w:val="36"/>
          <w:szCs w:val="36"/>
          <w:lang w:val="en-US" w:eastAsia="zh-CN" w:bidi="ar-SA"/>
        </w:rPr>
      </w:pPr>
      <w:bookmarkStart w:id="0" w:name="_Toc425682676"/>
      <w:r>
        <w:rPr>
          <w:rFonts w:hint="eastAsia" w:ascii="宋体" w:hAnsi="宋体" w:eastAsia="宋体" w:cs="宋体"/>
          <w:b/>
          <w:bCs/>
          <w:color w:val="auto"/>
          <w:kern w:val="0"/>
          <w:sz w:val="36"/>
          <w:szCs w:val="36"/>
          <w:lang w:val="en-US" w:eastAsia="zh-CN" w:bidi="ar-SA"/>
        </w:rPr>
        <w:t>钱塘校区生活区公寓楼外立面等安全隐患检测项目采购需求</w:t>
      </w:r>
      <w:bookmarkEnd w:id="0"/>
      <w:bookmarkStart w:id="1" w:name="_Toc292375921"/>
      <w:bookmarkEnd w:id="1"/>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一、项目概况</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eastAsia" w:ascii="宋体" w:hAnsi="宋体" w:eastAsia="宋体" w:cs="宋体"/>
          <w:color w:val="000000" w:themeColor="text1"/>
          <w:kern w:val="3"/>
          <w:sz w:val="28"/>
          <w:szCs w:val="28"/>
          <w:lang w:val="en-US"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浙江水利水电学院钱塘校区生活区公寓楼已投入使用20余年，房屋多数均为七层框架结构建筑。当前房屋现状外立面多处存在脱落空鼓开裂的现象，为保障师生安全，需要楼层对外立面空鼓开裂、公共走廊窗户松动等存在安全隐患情况进行检测鉴定，为后续问题处理提供技术资料。</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textAlignment w:val="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w:t>
      </w:r>
      <w:r>
        <w:rPr>
          <w:rFonts w:hint="eastAsia" w:ascii="宋体" w:hAnsi="宋体" w:eastAsia="宋体" w:cs="宋体"/>
          <w:b/>
          <w:bCs/>
          <w:color w:val="000000" w:themeColor="text1"/>
          <w:sz w:val="28"/>
          <w:szCs w:val="28"/>
          <w:lang w:val="en-US" w:eastAsia="zh-CN"/>
          <w14:textFill>
            <w14:solidFill>
              <w14:schemeClr w14:val="tx1"/>
            </w14:solidFill>
          </w14:textFill>
        </w:rPr>
        <w:t>鉴定依据</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default" w:ascii="宋体" w:hAnsi="宋体" w:eastAsia="宋体" w:cs="宋体"/>
          <w:color w:val="000000" w:themeColor="text1"/>
          <w:kern w:val="3"/>
          <w:sz w:val="28"/>
          <w:szCs w:val="28"/>
          <w:lang w:val="zh-CN" w:eastAsia="zh-CN" w:bidi="ar-SA"/>
          <w14:textFill>
            <w14:solidFill>
              <w14:schemeClr w14:val="tx1"/>
            </w14:solidFill>
          </w14:textFill>
        </w:rPr>
      </w:pPr>
      <w:r>
        <w:rPr>
          <w:rFonts w:hint="default" w:ascii="宋体" w:hAnsi="宋体" w:eastAsia="宋体" w:cs="宋体"/>
          <w:color w:val="000000" w:themeColor="text1"/>
          <w:kern w:val="3"/>
          <w:sz w:val="28"/>
          <w:szCs w:val="28"/>
          <w:lang w:val="en-US" w:eastAsia="zh-CN" w:bidi="ar-SA"/>
          <w14:textFill>
            <w14:solidFill>
              <w14:schemeClr w14:val="tx1"/>
            </w14:solidFill>
          </w14:textFill>
        </w:rPr>
        <w:t>1）</w:t>
      </w:r>
      <w:r>
        <w:rPr>
          <w:rFonts w:hint="eastAsia" w:ascii="宋体" w:hAnsi="宋体" w:eastAsia="宋体" w:cs="宋体"/>
          <w:color w:val="000000" w:themeColor="text1"/>
          <w:kern w:val="3"/>
          <w:sz w:val="28"/>
          <w:szCs w:val="28"/>
          <w:lang w:val="en-US" w:eastAsia="zh-CN" w:bidi="ar-SA"/>
          <w14:textFill>
            <w14:solidFill>
              <w14:schemeClr w14:val="tx1"/>
            </w14:solidFill>
          </w14:textFill>
        </w:rPr>
        <w:t>《外墙外保温工程技术标准》JGJ 144-2015；</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default" w:ascii="宋体" w:hAnsi="宋体" w:eastAsia="宋体" w:cs="宋体"/>
          <w:color w:val="000000" w:themeColor="text1"/>
          <w:kern w:val="3"/>
          <w:sz w:val="28"/>
          <w:szCs w:val="28"/>
          <w:lang w:val="zh-CN"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2</w:t>
      </w:r>
      <w:r>
        <w:rPr>
          <w:rFonts w:hint="default" w:ascii="宋体" w:hAnsi="宋体" w:eastAsia="宋体" w:cs="宋体"/>
          <w:color w:val="000000" w:themeColor="text1"/>
          <w:kern w:val="3"/>
          <w:sz w:val="28"/>
          <w:szCs w:val="28"/>
          <w:lang w:val="en-US" w:eastAsia="zh-CN" w:bidi="ar-SA"/>
          <w14:textFill>
            <w14:solidFill>
              <w14:schemeClr w14:val="tx1"/>
            </w14:solidFill>
          </w14:textFill>
        </w:rPr>
        <w:t>）</w:t>
      </w:r>
      <w:r>
        <w:rPr>
          <w:rFonts w:hint="eastAsia" w:ascii="宋体" w:hAnsi="宋体" w:eastAsia="宋体" w:cs="宋体"/>
          <w:color w:val="000000" w:themeColor="text1"/>
          <w:kern w:val="3"/>
          <w:sz w:val="28"/>
          <w:szCs w:val="28"/>
          <w:lang w:val="en-US" w:eastAsia="zh-CN" w:bidi="ar-SA"/>
          <w14:textFill>
            <w14:solidFill>
              <w14:schemeClr w14:val="tx1"/>
            </w14:solidFill>
          </w14:textFill>
        </w:rPr>
        <w:t>《</w:t>
      </w:r>
      <w:r>
        <w:rPr>
          <w:rFonts w:hint="default" w:ascii="宋体" w:hAnsi="宋体" w:eastAsia="宋体" w:cs="宋体"/>
          <w:color w:val="000000" w:themeColor="text1"/>
          <w:kern w:val="3"/>
          <w:sz w:val="28"/>
          <w:szCs w:val="28"/>
          <w:lang w:val="zh-CN" w:eastAsia="zh-CN" w:bidi="ar-SA"/>
          <w14:textFill>
            <w14:solidFill>
              <w14:schemeClr w14:val="tx1"/>
            </w14:solidFill>
          </w14:textFill>
        </w:rPr>
        <w:t>建筑外墙外保温系统修缮标准</w:t>
      </w:r>
      <w:r>
        <w:rPr>
          <w:rFonts w:hint="eastAsia" w:ascii="宋体" w:hAnsi="宋体" w:eastAsia="宋体" w:cs="宋体"/>
          <w:color w:val="000000" w:themeColor="text1"/>
          <w:kern w:val="3"/>
          <w:sz w:val="28"/>
          <w:szCs w:val="28"/>
          <w:lang w:val="en-US" w:eastAsia="zh-CN" w:bidi="ar-SA"/>
          <w14:textFill>
            <w14:solidFill>
              <w14:schemeClr w14:val="tx1"/>
            </w14:solidFill>
          </w14:textFill>
        </w:rPr>
        <w:t>》</w:t>
      </w:r>
      <w:r>
        <w:rPr>
          <w:rFonts w:hint="default" w:ascii="宋体" w:hAnsi="宋体" w:eastAsia="宋体" w:cs="宋体"/>
          <w:color w:val="000000" w:themeColor="text1"/>
          <w:kern w:val="3"/>
          <w:sz w:val="28"/>
          <w:szCs w:val="28"/>
          <w:lang w:val="zh-CN" w:eastAsia="zh-CN" w:bidi="ar-SA"/>
          <w14:textFill>
            <w14:solidFill>
              <w14:schemeClr w14:val="tx1"/>
            </w14:solidFill>
          </w14:textFill>
        </w:rPr>
        <w:t>JGJ 376-2015</w:t>
      </w:r>
      <w:r>
        <w:rPr>
          <w:rFonts w:hint="eastAsia" w:ascii="宋体" w:hAnsi="宋体" w:eastAsia="宋体" w:cs="宋体"/>
          <w:color w:val="000000" w:themeColor="text1"/>
          <w:kern w:val="3"/>
          <w:sz w:val="28"/>
          <w:szCs w:val="28"/>
          <w:lang w:val="zh-CN" w:eastAsia="zh-CN" w:bidi="ar-SA"/>
          <w14:textFill>
            <w14:solidFill>
              <w14:schemeClr w14:val="tx1"/>
            </w14:solidFill>
          </w14:textFill>
        </w:rPr>
        <w:t>；</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default" w:ascii="宋体" w:hAnsi="宋体" w:eastAsia="宋体" w:cs="宋体"/>
          <w:color w:val="000000" w:themeColor="text1"/>
          <w:kern w:val="3"/>
          <w:sz w:val="28"/>
          <w:szCs w:val="28"/>
          <w:lang w:val="zh-CN"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3</w:t>
      </w:r>
      <w:r>
        <w:rPr>
          <w:rFonts w:hint="default" w:ascii="宋体" w:hAnsi="宋体" w:eastAsia="宋体" w:cs="宋体"/>
          <w:color w:val="000000" w:themeColor="text1"/>
          <w:kern w:val="3"/>
          <w:sz w:val="28"/>
          <w:szCs w:val="28"/>
          <w:lang w:val="en-US" w:eastAsia="zh-CN" w:bidi="ar-SA"/>
          <w14:textFill>
            <w14:solidFill>
              <w14:schemeClr w14:val="tx1"/>
            </w14:solidFill>
          </w14:textFill>
        </w:rPr>
        <w:t>）</w:t>
      </w:r>
      <w:r>
        <w:rPr>
          <w:rFonts w:hint="eastAsia" w:ascii="宋体" w:hAnsi="宋体" w:eastAsia="宋体" w:cs="宋体"/>
          <w:color w:val="000000" w:themeColor="text1"/>
          <w:kern w:val="3"/>
          <w:sz w:val="28"/>
          <w:szCs w:val="28"/>
          <w:lang w:val="en-US" w:eastAsia="zh-CN" w:bidi="ar-SA"/>
          <w14:textFill>
            <w14:solidFill>
              <w14:schemeClr w14:val="tx1"/>
            </w14:solidFill>
          </w14:textFill>
        </w:rPr>
        <w:t>《</w:t>
      </w:r>
      <w:r>
        <w:rPr>
          <w:rFonts w:hint="default" w:ascii="宋体" w:hAnsi="宋体" w:eastAsia="宋体" w:cs="宋体"/>
          <w:color w:val="000000" w:themeColor="text1"/>
          <w:kern w:val="3"/>
          <w:sz w:val="28"/>
          <w:szCs w:val="28"/>
          <w:lang w:val="en-US" w:eastAsia="zh-CN" w:bidi="ar-SA"/>
          <w14:textFill>
            <w14:solidFill>
              <w14:schemeClr w14:val="tx1"/>
            </w14:solidFill>
          </w14:textFill>
        </w:rPr>
        <w:t>红外热像法检测建设工程现场通用技术要求</w:t>
      </w:r>
      <w:r>
        <w:rPr>
          <w:rFonts w:hint="eastAsia" w:ascii="宋体" w:hAnsi="宋体" w:eastAsia="宋体" w:cs="宋体"/>
          <w:color w:val="000000" w:themeColor="text1"/>
          <w:kern w:val="3"/>
          <w:sz w:val="28"/>
          <w:szCs w:val="28"/>
          <w:lang w:val="en-US" w:eastAsia="zh-CN" w:bidi="ar-SA"/>
          <w14:textFill>
            <w14:solidFill>
              <w14:schemeClr w14:val="tx1"/>
            </w14:solidFill>
          </w14:textFill>
        </w:rPr>
        <w:t>》</w:t>
      </w:r>
      <w:r>
        <w:rPr>
          <w:rFonts w:hint="default" w:ascii="宋体" w:hAnsi="宋体" w:eastAsia="宋体" w:cs="宋体"/>
          <w:color w:val="000000" w:themeColor="text1"/>
          <w:kern w:val="3"/>
          <w:sz w:val="28"/>
          <w:szCs w:val="28"/>
          <w:lang w:val="en-US" w:eastAsia="zh-CN" w:bidi="ar-SA"/>
          <w14:textFill>
            <w14:solidFill>
              <w14:schemeClr w14:val="tx1"/>
            </w14:solidFill>
          </w14:textFill>
        </w:rPr>
        <w:t>GB</w:t>
      </w:r>
      <w:r>
        <w:rPr>
          <w:rFonts w:hint="eastAsia" w:ascii="宋体" w:hAnsi="宋体" w:eastAsia="宋体" w:cs="宋体"/>
          <w:color w:val="000000" w:themeColor="text1"/>
          <w:kern w:val="3"/>
          <w:sz w:val="28"/>
          <w:szCs w:val="28"/>
          <w:lang w:val="en-US" w:eastAsia="zh-CN" w:bidi="ar-SA"/>
          <w14:textFill>
            <w14:solidFill>
              <w14:schemeClr w14:val="tx1"/>
            </w14:solidFill>
          </w14:textFill>
        </w:rPr>
        <w:t>/</w:t>
      </w:r>
      <w:r>
        <w:rPr>
          <w:rFonts w:hint="default" w:ascii="宋体" w:hAnsi="宋体" w:eastAsia="宋体" w:cs="宋体"/>
          <w:color w:val="000000" w:themeColor="text1"/>
          <w:kern w:val="3"/>
          <w:sz w:val="28"/>
          <w:szCs w:val="28"/>
          <w:lang w:val="en-US" w:eastAsia="zh-CN" w:bidi="ar-SA"/>
          <w14:textFill>
            <w14:solidFill>
              <w14:schemeClr w14:val="tx1"/>
            </w14:solidFill>
          </w14:textFill>
        </w:rPr>
        <w:t>T 29183-2012</w:t>
      </w:r>
      <w:r>
        <w:rPr>
          <w:rFonts w:hint="eastAsia" w:ascii="宋体" w:hAnsi="宋体" w:eastAsia="宋体" w:cs="宋体"/>
          <w:color w:val="000000" w:themeColor="text1"/>
          <w:kern w:val="3"/>
          <w:sz w:val="28"/>
          <w:szCs w:val="28"/>
          <w:lang w:val="en-US" w:eastAsia="zh-CN" w:bidi="ar-SA"/>
          <w14:textFill>
            <w14:solidFill>
              <w14:schemeClr w14:val="tx1"/>
            </w14:solidFill>
          </w14:textFill>
        </w:rPr>
        <w:t>；</w:t>
      </w:r>
      <w:r>
        <w:rPr>
          <w:rFonts w:hint="default" w:ascii="宋体" w:hAnsi="宋体" w:eastAsia="宋体" w:cs="宋体"/>
          <w:color w:val="000000" w:themeColor="text1"/>
          <w:kern w:val="3"/>
          <w:sz w:val="28"/>
          <w:szCs w:val="28"/>
          <w:lang w:val="en-US" w:eastAsia="zh-CN" w:bidi="ar-SA"/>
          <w14:textFill>
            <w14:solidFill>
              <w14:schemeClr w14:val="tx1"/>
            </w14:solidFill>
          </w14:textFill>
        </w:rPr>
        <w:t xml:space="preserve"> </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eastAsia" w:ascii="宋体" w:hAnsi="宋体" w:eastAsia="宋体" w:cs="宋体"/>
          <w:color w:val="000000" w:themeColor="text1"/>
          <w:kern w:val="3"/>
          <w:sz w:val="28"/>
          <w:szCs w:val="28"/>
          <w:lang w:val="zh-CN"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4</w:t>
      </w:r>
      <w:r>
        <w:rPr>
          <w:rFonts w:hint="default" w:ascii="宋体" w:hAnsi="宋体" w:eastAsia="宋体" w:cs="宋体"/>
          <w:color w:val="000000" w:themeColor="text1"/>
          <w:kern w:val="3"/>
          <w:sz w:val="28"/>
          <w:szCs w:val="28"/>
          <w:lang w:val="en-US" w:eastAsia="zh-CN" w:bidi="ar-SA"/>
          <w14:textFill>
            <w14:solidFill>
              <w14:schemeClr w14:val="tx1"/>
            </w14:solidFill>
          </w14:textFill>
        </w:rPr>
        <w:t>）</w:t>
      </w:r>
      <w:r>
        <w:rPr>
          <w:rFonts w:hint="eastAsia" w:ascii="宋体" w:hAnsi="宋体" w:eastAsia="宋体" w:cs="宋体"/>
          <w:color w:val="000000" w:themeColor="text1"/>
          <w:kern w:val="3"/>
          <w:sz w:val="28"/>
          <w:szCs w:val="28"/>
          <w:lang w:val="zh-CN" w:eastAsia="zh-CN" w:bidi="ar-SA"/>
          <w14:textFill>
            <w14:solidFill>
              <w14:schemeClr w14:val="tx1"/>
            </w14:solidFill>
          </w14:textFill>
        </w:rPr>
        <w:t>《建筑红外热像检测要求》JG-T269-2010；</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eastAsia" w:ascii="宋体" w:hAnsi="宋体" w:eastAsia="宋体" w:cs="宋体"/>
          <w:color w:val="000000" w:themeColor="text1"/>
          <w:kern w:val="3"/>
          <w:sz w:val="28"/>
          <w:szCs w:val="28"/>
          <w:lang w:val="en-US"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5</w:t>
      </w:r>
      <w:r>
        <w:rPr>
          <w:rFonts w:hint="default" w:ascii="宋体" w:hAnsi="宋体" w:eastAsia="宋体" w:cs="宋体"/>
          <w:color w:val="000000" w:themeColor="text1"/>
          <w:kern w:val="3"/>
          <w:sz w:val="28"/>
          <w:szCs w:val="28"/>
          <w:lang w:val="en-US" w:eastAsia="zh-CN" w:bidi="ar-SA"/>
          <w14:textFill>
            <w14:solidFill>
              <w14:schemeClr w14:val="tx1"/>
            </w14:solidFill>
          </w14:textFill>
        </w:rPr>
        <w:t>）</w:t>
      </w:r>
      <w:r>
        <w:rPr>
          <w:rFonts w:hint="eastAsia" w:ascii="宋体" w:hAnsi="宋体" w:eastAsia="宋体" w:cs="宋体"/>
          <w:color w:val="000000" w:themeColor="text1"/>
          <w:kern w:val="3"/>
          <w:sz w:val="28"/>
          <w:szCs w:val="28"/>
          <w:lang w:val="zh-CN" w:eastAsia="zh-CN" w:bidi="ar-SA"/>
          <w14:textFill>
            <w14:solidFill>
              <w14:schemeClr w14:val="tx1"/>
            </w14:solidFill>
          </w14:textFill>
        </w:rPr>
        <w:t>《</w:t>
      </w:r>
      <w:r>
        <w:rPr>
          <w:rFonts w:hint="eastAsia" w:ascii="宋体" w:hAnsi="宋体" w:eastAsia="宋体" w:cs="宋体"/>
          <w:color w:val="000000" w:themeColor="text1"/>
          <w:kern w:val="3"/>
          <w:sz w:val="28"/>
          <w:szCs w:val="28"/>
          <w:lang w:val="en-US" w:eastAsia="zh-CN" w:bidi="ar-SA"/>
          <w14:textFill>
            <w14:solidFill>
              <w14:schemeClr w14:val="tx1"/>
            </w14:solidFill>
          </w14:textFill>
        </w:rPr>
        <w:t>无人机红外热成像法检测建筑外墙饰面粘结质量技术规程</w:t>
      </w:r>
      <w:r>
        <w:rPr>
          <w:rFonts w:hint="eastAsia" w:ascii="宋体" w:hAnsi="宋体" w:eastAsia="宋体" w:cs="宋体"/>
          <w:color w:val="000000" w:themeColor="text1"/>
          <w:kern w:val="3"/>
          <w:sz w:val="28"/>
          <w:szCs w:val="28"/>
          <w:lang w:val="zh-CN" w:eastAsia="zh-CN" w:bidi="ar-SA"/>
          <w14:textFill>
            <w14:solidFill>
              <w14:schemeClr w14:val="tx1"/>
            </w14:solidFill>
          </w14:textFill>
        </w:rPr>
        <w:t>》</w:t>
      </w:r>
      <w:r>
        <w:rPr>
          <w:rFonts w:hint="default" w:ascii="宋体" w:hAnsi="宋体" w:eastAsia="宋体" w:cs="宋体"/>
          <w:color w:val="000000" w:themeColor="text1"/>
          <w:kern w:val="3"/>
          <w:sz w:val="28"/>
          <w:szCs w:val="28"/>
          <w:lang w:val="zh-CN" w:eastAsia="zh-CN" w:bidi="ar-SA"/>
          <w14:textFill>
            <w14:solidFill>
              <w14:schemeClr w14:val="tx1"/>
            </w14:solidFill>
          </w14:textFill>
        </w:rPr>
        <w:t>JG</w:t>
      </w:r>
      <w:r>
        <w:rPr>
          <w:rFonts w:hint="eastAsia" w:ascii="宋体" w:hAnsi="宋体" w:eastAsia="宋体" w:cs="宋体"/>
          <w:color w:val="000000" w:themeColor="text1"/>
          <w:kern w:val="3"/>
          <w:sz w:val="28"/>
          <w:szCs w:val="28"/>
          <w:lang w:val="en-US" w:eastAsia="zh-CN" w:bidi="ar-SA"/>
          <w14:textFill>
            <w14:solidFill>
              <w14:schemeClr w14:val="tx1"/>
            </w14:solidFill>
          </w14:textFill>
        </w:rPr>
        <w:t>J/</w:t>
      </w:r>
      <w:r>
        <w:rPr>
          <w:rFonts w:hint="default" w:ascii="宋体" w:hAnsi="宋体" w:eastAsia="宋体" w:cs="宋体"/>
          <w:color w:val="000000" w:themeColor="text1"/>
          <w:kern w:val="3"/>
          <w:sz w:val="28"/>
          <w:szCs w:val="28"/>
          <w:lang w:val="zh-CN" w:eastAsia="zh-CN" w:bidi="ar-SA"/>
          <w14:textFill>
            <w14:solidFill>
              <w14:schemeClr w14:val="tx1"/>
            </w14:solidFill>
          </w14:textFill>
        </w:rPr>
        <w:t xml:space="preserve">T </w:t>
      </w:r>
      <w:r>
        <w:rPr>
          <w:rFonts w:hint="eastAsia" w:ascii="宋体" w:hAnsi="宋体" w:eastAsia="宋体" w:cs="宋体"/>
          <w:color w:val="000000" w:themeColor="text1"/>
          <w:kern w:val="3"/>
          <w:sz w:val="28"/>
          <w:szCs w:val="28"/>
          <w:lang w:val="en-US" w:eastAsia="zh-CN" w:bidi="ar-SA"/>
          <w14:textFill>
            <w14:solidFill>
              <w14:schemeClr w14:val="tx1"/>
            </w14:solidFill>
          </w14:textFill>
        </w:rPr>
        <w:t>277</w:t>
      </w:r>
      <w:r>
        <w:rPr>
          <w:rFonts w:hint="default" w:ascii="宋体" w:hAnsi="宋体" w:eastAsia="宋体" w:cs="宋体"/>
          <w:color w:val="000000" w:themeColor="text1"/>
          <w:kern w:val="3"/>
          <w:sz w:val="28"/>
          <w:szCs w:val="28"/>
          <w:lang w:val="zh-CN" w:eastAsia="zh-CN" w:bidi="ar-SA"/>
          <w14:textFill>
            <w14:solidFill>
              <w14:schemeClr w14:val="tx1"/>
            </w14:solidFill>
          </w14:textFill>
        </w:rPr>
        <w:t>-201</w:t>
      </w:r>
      <w:r>
        <w:rPr>
          <w:rFonts w:hint="eastAsia" w:ascii="宋体" w:hAnsi="宋体" w:eastAsia="宋体" w:cs="宋体"/>
          <w:color w:val="000000" w:themeColor="text1"/>
          <w:kern w:val="3"/>
          <w:sz w:val="28"/>
          <w:szCs w:val="28"/>
          <w:lang w:val="en-US" w:eastAsia="zh-CN" w:bidi="ar-SA"/>
          <w14:textFill>
            <w14:solidFill>
              <w14:schemeClr w14:val="tx1"/>
            </w14:solidFill>
          </w14:textFill>
        </w:rPr>
        <w:t>2；</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default" w:ascii="宋体" w:hAnsi="宋体" w:eastAsia="宋体" w:cs="宋体"/>
          <w:color w:val="000000" w:themeColor="text1"/>
          <w:kern w:val="3"/>
          <w:sz w:val="28"/>
          <w:szCs w:val="28"/>
          <w:lang w:val="en-US"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6</w:t>
      </w:r>
      <w:r>
        <w:rPr>
          <w:rFonts w:hint="default" w:ascii="宋体" w:hAnsi="宋体" w:eastAsia="宋体" w:cs="宋体"/>
          <w:color w:val="000000" w:themeColor="text1"/>
          <w:kern w:val="3"/>
          <w:sz w:val="28"/>
          <w:szCs w:val="28"/>
          <w:lang w:val="en-US" w:eastAsia="zh-CN" w:bidi="ar-SA"/>
          <w14:textFill>
            <w14:solidFill>
              <w14:schemeClr w14:val="tx1"/>
            </w14:solidFill>
          </w14:textFill>
        </w:rPr>
        <w:t>）</w:t>
      </w:r>
      <w:r>
        <w:rPr>
          <w:rFonts w:hint="eastAsia" w:ascii="宋体" w:hAnsi="宋体" w:eastAsia="宋体" w:cs="宋体"/>
          <w:color w:val="000000" w:themeColor="text1"/>
          <w:kern w:val="3"/>
          <w:sz w:val="28"/>
          <w:szCs w:val="28"/>
          <w:lang w:val="en-US" w:eastAsia="zh-CN" w:bidi="ar-SA"/>
          <w14:textFill>
            <w14:solidFill>
              <w14:schemeClr w14:val="tx1"/>
            </w14:solidFill>
          </w14:textFill>
        </w:rPr>
        <w:t>委托单位提供的项目相关设计、施工文件资料；</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eastAsia" w:ascii="宋体" w:hAnsi="宋体" w:eastAsia="宋体" w:cs="宋体"/>
          <w:color w:val="000000" w:themeColor="text1"/>
          <w:kern w:val="3"/>
          <w:sz w:val="28"/>
          <w:szCs w:val="28"/>
          <w:lang w:val="en-US"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7</w:t>
      </w:r>
      <w:r>
        <w:rPr>
          <w:rFonts w:hint="default" w:ascii="宋体" w:hAnsi="宋体" w:eastAsia="宋体" w:cs="宋体"/>
          <w:color w:val="000000" w:themeColor="text1"/>
          <w:kern w:val="3"/>
          <w:sz w:val="28"/>
          <w:szCs w:val="28"/>
          <w:lang w:val="en-US" w:eastAsia="zh-CN" w:bidi="ar-SA"/>
          <w14:textFill>
            <w14:solidFill>
              <w14:schemeClr w14:val="tx1"/>
            </w14:solidFill>
          </w14:textFill>
        </w:rPr>
        <w:t>）</w:t>
      </w:r>
      <w:r>
        <w:rPr>
          <w:rFonts w:hint="default" w:ascii="宋体" w:hAnsi="宋体" w:eastAsia="宋体" w:cs="宋体"/>
          <w:color w:val="000000" w:themeColor="text1"/>
          <w:kern w:val="3"/>
          <w:sz w:val="28"/>
          <w:szCs w:val="28"/>
          <w:lang w:val="zh-CN" w:eastAsia="zh-CN" w:bidi="ar-SA"/>
          <w14:textFill>
            <w14:solidFill>
              <w14:schemeClr w14:val="tx1"/>
            </w14:solidFill>
          </w14:textFill>
        </w:rPr>
        <w:t>其它相关技术规范、国家及地方检测管理规定及相关资料</w:t>
      </w:r>
      <w:r>
        <w:rPr>
          <w:rFonts w:hint="eastAsia" w:ascii="宋体" w:hAnsi="宋体" w:eastAsia="宋体" w:cs="宋体"/>
          <w:color w:val="000000" w:themeColor="text1"/>
          <w:kern w:val="3"/>
          <w:sz w:val="28"/>
          <w:szCs w:val="28"/>
          <w:lang w:val="zh-CN" w:eastAsia="zh-CN" w:bidi="ar-SA"/>
          <w14:textFill>
            <w14:solidFill>
              <w14:schemeClr w14:val="tx1"/>
            </w14:solidFill>
          </w14:textFill>
        </w:rPr>
        <w:t>。</w:t>
      </w:r>
    </w:p>
    <w:p>
      <w:pPr>
        <w:pStyle w:val="5"/>
        <w:keepNext w:val="0"/>
        <w:keepLines w:val="0"/>
        <w:pageBreakBefore w:val="0"/>
        <w:kinsoku/>
        <w:wordWrap/>
        <w:overflowPunct/>
        <w:topLinePunct w:val="0"/>
        <w:bidi w:val="0"/>
        <w:spacing w:after="0" w:line="360" w:lineRule="auto"/>
        <w:ind w:right="0"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三、服务内容 </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eastAsia" w:ascii="宋体" w:hAnsi="宋体" w:eastAsia="宋体" w:cs="宋体"/>
          <w:color w:val="000000" w:themeColor="text1"/>
          <w:kern w:val="3"/>
          <w:sz w:val="28"/>
          <w:szCs w:val="28"/>
          <w:lang w:val="en-US"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本次检测鉴定内容主要为以下几个方面开展检测工作。</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eastAsia" w:ascii="宋体" w:hAnsi="宋体" w:eastAsia="宋体" w:cs="宋体"/>
          <w:color w:val="000000" w:themeColor="text1"/>
          <w:kern w:val="3"/>
          <w:sz w:val="28"/>
          <w:szCs w:val="28"/>
          <w:lang w:val="en-US"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（1）查阅采购方提供的房屋设计资料（结构设计图、建筑设计图）、施工资料（如有）等资料。</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eastAsia" w:ascii="宋体" w:hAnsi="宋体" w:eastAsia="宋体" w:cs="宋体"/>
          <w:color w:val="000000" w:themeColor="text1"/>
          <w:kern w:val="3"/>
          <w:sz w:val="28"/>
          <w:szCs w:val="28"/>
          <w:lang w:val="en-US"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（2）对生活区1#-11#外墙饰面层及顶楼所有寝室阳台天花板的空鼓情况、公共走廊窗户松动情况进行现场检查和现场检测：检查记录开裂、破损、脱落、渗水、松动等情况；</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eastAsia" w:ascii="宋体" w:hAnsi="宋体" w:eastAsia="宋体" w:cs="宋体"/>
          <w:b/>
          <w:bCs/>
          <w:color w:val="000000" w:themeColor="text1"/>
          <w:kern w:val="3"/>
          <w:sz w:val="28"/>
          <w:szCs w:val="28"/>
          <w:lang w:val="en-US"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（3）采用无人机红外热成像法、人工敲击法</w:t>
      </w:r>
      <w:r>
        <w:rPr>
          <w:rFonts w:hint="default" w:ascii="宋体" w:hAnsi="宋体" w:eastAsia="宋体" w:cs="宋体"/>
          <w:color w:val="000000" w:themeColor="text1"/>
          <w:kern w:val="3"/>
          <w:sz w:val="28"/>
          <w:szCs w:val="28"/>
          <w:lang w:val="en-US" w:eastAsia="zh-CN" w:bidi="ar-SA"/>
          <w14:textFill>
            <w14:solidFill>
              <w14:schemeClr w14:val="tx1"/>
            </w14:solidFill>
          </w14:textFill>
        </w:rPr>
        <w:t>对</w:t>
      </w:r>
      <w:r>
        <w:rPr>
          <w:rFonts w:hint="eastAsia" w:ascii="宋体" w:hAnsi="宋体" w:eastAsia="宋体" w:cs="宋体"/>
          <w:color w:val="000000" w:themeColor="text1"/>
          <w:kern w:val="3"/>
          <w:sz w:val="28"/>
          <w:szCs w:val="28"/>
          <w:lang w:val="en-US" w:eastAsia="zh-CN" w:bidi="ar-SA"/>
          <w14:textFill>
            <w14:solidFill>
              <w14:schemeClr w14:val="tx1"/>
            </w14:solidFill>
          </w14:textFill>
        </w:rPr>
        <w:t>房屋外墙饰面层空鼓情况进行检测，并记录空鼓部位的位置及面积等数据。</w:t>
      </w:r>
      <w:r>
        <w:rPr>
          <w:rFonts w:hint="eastAsia" w:ascii="宋体" w:hAnsi="宋体" w:eastAsia="宋体" w:cs="宋体"/>
          <w:b/>
          <w:bCs/>
          <w:color w:val="000000" w:themeColor="text1"/>
          <w:kern w:val="3"/>
          <w:sz w:val="28"/>
          <w:szCs w:val="28"/>
          <w:lang w:val="en-US" w:eastAsia="zh-CN" w:bidi="ar-SA"/>
          <w14:textFill>
            <w14:solidFill>
              <w14:schemeClr w14:val="tx1"/>
            </w14:solidFill>
          </w14:textFill>
        </w:rPr>
        <w:t>（要求专业持证人员，配备安全施工设备进行施工）</w:t>
      </w:r>
    </w:p>
    <w:p>
      <w:pPr>
        <w:pStyle w:val="6"/>
        <w:rPr>
          <w:rFonts w:hint="default"/>
          <w:lang w:val="en-US"/>
        </w:rPr>
      </w:pPr>
      <w:r>
        <w:rPr>
          <w:rFonts w:hint="eastAsia" w:ascii="宋体" w:hAnsi="宋体" w:eastAsia="宋体" w:cs="宋体"/>
          <w:b/>
          <w:bCs/>
          <w:color w:val="000000" w:themeColor="text1"/>
          <w:kern w:val="3"/>
          <w:sz w:val="28"/>
          <w:szCs w:val="28"/>
          <w:lang w:val="en-US" w:eastAsia="zh-CN" w:bidi="ar-SA"/>
          <w14:textFill>
            <w14:solidFill>
              <w14:schemeClr w14:val="tx1"/>
            </w14:solidFill>
          </w14:textFill>
        </w:rPr>
        <w:t xml:space="preserve">  （4）报告中需包含详细空鼓区域及面积数、示意图等，提供后续专业的整改建议及评估结论。</w:t>
      </w:r>
    </w:p>
    <w:p>
      <w:pPr>
        <w:keepNext w:val="0"/>
        <w:keepLines w:val="0"/>
        <w:pageBreakBefore w:val="0"/>
        <w:widowControl w:val="0"/>
        <w:kinsoku/>
        <w:wordWrap/>
        <w:overflowPunct/>
        <w:topLinePunct w:val="0"/>
        <w:bidi w:val="0"/>
        <w:spacing w:line="360" w:lineRule="auto"/>
        <w:ind w:right="0"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四、项目服务期</w:t>
      </w:r>
    </w:p>
    <w:p>
      <w:pPr>
        <w:keepNext w:val="0"/>
        <w:keepLines w:val="0"/>
        <w:pageBreakBefore w:val="0"/>
        <w:widowControl w:val="0"/>
        <w:kinsoku/>
        <w:wordWrap/>
        <w:overflowPunct/>
        <w:topLinePunct w:val="0"/>
        <w:bidi w:val="0"/>
        <w:spacing w:line="360" w:lineRule="auto"/>
        <w:ind w:right="0" w:firstLine="560" w:firstLineChars="200"/>
        <w:textAlignment w:val="auto"/>
        <w:rPr>
          <w:rFonts w:hint="eastAsia" w:ascii="宋体" w:hAnsi="宋体" w:eastAsia="宋体" w:cs="宋体"/>
          <w:color w:val="000000" w:themeColor="text1"/>
          <w:sz w:val="28"/>
          <w:szCs w:val="28"/>
          <w:highlight w:val="yellow"/>
          <w:lang w:val="en-US"/>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服务期自合同签订之日起</w:t>
      </w:r>
      <w:r>
        <w:rPr>
          <w:rFonts w:hint="eastAsia" w:ascii="宋体" w:hAnsi="宋体" w:eastAsia="宋体" w:cs="宋体"/>
          <w:color w:val="000000" w:themeColor="text1"/>
          <w:sz w:val="28"/>
          <w:szCs w:val="28"/>
          <w:highlight w:val="none"/>
          <w:lang w:val="en-US" w:eastAsia="zh-CN"/>
          <w14:textFill>
            <w14:solidFill>
              <w14:schemeClr w14:val="tx1"/>
            </w14:solidFill>
          </w14:textFill>
        </w:rPr>
        <w:t>20</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eastAsia="宋体" w:cs="宋体"/>
          <w:color w:val="000000" w:themeColor="text1"/>
          <w:sz w:val="28"/>
          <w:szCs w:val="28"/>
          <w:highlight w:val="none"/>
          <w:lang w:val="en-US" w:eastAsia="zh-CN"/>
          <w14:textFill>
            <w14:solidFill>
              <w14:schemeClr w14:val="tx1"/>
            </w14:solidFill>
          </w14:textFill>
        </w:rPr>
        <w:t>内</w:t>
      </w:r>
      <w:r>
        <w:rPr>
          <w:rFonts w:hint="eastAsia" w:ascii="宋体" w:hAnsi="宋体" w:eastAsia="宋体" w:cs="宋体"/>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bidi w:val="0"/>
        <w:spacing w:line="360" w:lineRule="auto"/>
        <w:ind w:right="0"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五、质量要求</w:t>
      </w:r>
    </w:p>
    <w:p>
      <w:pPr>
        <w:pStyle w:val="5"/>
        <w:keepNext w:val="0"/>
        <w:keepLines w:val="0"/>
        <w:pageBreakBefore w:val="0"/>
        <w:kinsoku/>
        <w:wordWrap/>
        <w:overflowPunct/>
        <w:topLinePunct w:val="0"/>
        <w:bidi w:val="0"/>
        <w:spacing w:after="0" w:line="360" w:lineRule="auto"/>
        <w:ind w:right="0" w:firstLine="560" w:firstLineChars="200"/>
        <w:textAlignment w:val="auto"/>
        <w:rPr>
          <w:rFonts w:hint="eastAsia" w:ascii="宋体" w:hAnsi="宋体" w:eastAsia="宋体" w:cs="宋体"/>
          <w:color w:val="000000" w:themeColor="text1"/>
          <w:kern w:val="3"/>
          <w:sz w:val="28"/>
          <w:szCs w:val="28"/>
          <w:lang w:val="en-US" w:eastAsia="zh-CN" w:bidi="ar-SA"/>
          <w14:textFill>
            <w14:solidFill>
              <w14:schemeClr w14:val="tx1"/>
            </w14:solidFill>
          </w14:textFill>
        </w:rPr>
      </w:pPr>
      <w:r>
        <w:rPr>
          <w:rFonts w:hint="eastAsia" w:ascii="宋体" w:hAnsi="宋体" w:eastAsia="宋体" w:cs="宋体"/>
          <w:color w:val="000000" w:themeColor="text1"/>
          <w:kern w:val="3"/>
          <w:sz w:val="28"/>
          <w:szCs w:val="28"/>
          <w:lang w:val="en-US" w:eastAsia="zh-CN" w:bidi="ar-SA"/>
          <w14:textFill>
            <w14:solidFill>
              <w14:schemeClr w14:val="tx1"/>
            </w14:solidFill>
          </w14:textFill>
        </w:rPr>
        <w:t>其质量和技术标准须符合国家要求，供应商对提供的产品的真实性、科学性、完整性负全责。</w:t>
      </w:r>
    </w:p>
    <w:p>
      <w:pPr>
        <w:keepNext w:val="0"/>
        <w:keepLines w:val="0"/>
        <w:pageBreakBefore w:val="0"/>
        <w:widowControl w:val="0"/>
        <w:kinsoku/>
        <w:wordWrap/>
        <w:overflowPunct/>
        <w:topLinePunct w:val="0"/>
        <w:bidi w:val="0"/>
        <w:adjustRightInd w:val="0"/>
        <w:snapToGrid w:val="0"/>
        <w:spacing w:line="360" w:lineRule="auto"/>
        <w:ind w:right="0" w:firstLine="562" w:firstLineChars="20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六</w:t>
      </w:r>
      <w:r>
        <w:rPr>
          <w:rFonts w:hint="eastAsia" w:ascii="宋体" w:hAnsi="宋体" w:eastAsia="宋体" w:cs="宋体"/>
          <w:b/>
          <w:color w:val="000000" w:themeColor="text1"/>
          <w:sz w:val="28"/>
          <w:szCs w:val="28"/>
          <w14:textFill>
            <w14:solidFill>
              <w14:schemeClr w14:val="tx1"/>
            </w14:solidFill>
          </w14:textFill>
        </w:rPr>
        <w:t>、售后服务要求</w:t>
      </w:r>
    </w:p>
    <w:p>
      <w:pPr>
        <w:keepNext w:val="0"/>
        <w:keepLines w:val="0"/>
        <w:pageBreakBefore w:val="0"/>
        <w:widowControl w:val="0"/>
        <w:kinsoku/>
        <w:wordWrap/>
        <w:overflowPunct/>
        <w:topLinePunct w:val="0"/>
        <w:bidi w:val="0"/>
        <w:adjustRightInd w:val="0"/>
        <w:snapToGrid w:val="0"/>
        <w:spacing w:line="360" w:lineRule="auto"/>
        <w:ind w:right="0"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投标人应具备与本项目匹配的售后服务能力，以响应采购人的服务要求。</w:t>
      </w:r>
    </w:p>
    <w:p>
      <w:pPr>
        <w:keepNext w:val="0"/>
        <w:keepLines w:val="0"/>
        <w:pageBreakBefore w:val="0"/>
        <w:widowControl w:val="0"/>
        <w:kinsoku/>
        <w:wordWrap/>
        <w:overflowPunct/>
        <w:topLinePunct w:val="0"/>
        <w:bidi w:val="0"/>
        <w:adjustRightInd w:val="0"/>
        <w:snapToGrid w:val="0"/>
        <w:spacing w:line="360" w:lineRule="auto"/>
        <w:ind w:right="0" w:firstLine="562" w:firstLineChars="20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七</w:t>
      </w: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项目预算及</w:t>
      </w:r>
      <w:bookmarkStart w:id="2" w:name="OLE_LINK1"/>
      <w:r>
        <w:rPr>
          <w:rFonts w:hint="eastAsia" w:ascii="宋体" w:hAnsi="宋体" w:eastAsia="宋体" w:cs="宋体"/>
          <w:b/>
          <w:color w:val="000000" w:themeColor="text1"/>
          <w:sz w:val="28"/>
          <w:szCs w:val="28"/>
          <w14:textFill>
            <w14:solidFill>
              <w14:schemeClr w14:val="tx1"/>
            </w14:solidFill>
          </w14:textFill>
        </w:rPr>
        <w:t>付款方式</w:t>
      </w:r>
    </w:p>
    <w:bookmarkEnd w:id="2"/>
    <w:p>
      <w:pPr>
        <w:keepNext w:val="0"/>
        <w:keepLines w:val="0"/>
        <w:pageBreakBefore w:val="0"/>
        <w:widowControl w:val="0"/>
        <w:tabs>
          <w:tab w:val="left" w:pos="540"/>
          <w:tab w:val="left" w:pos="839"/>
        </w:tabs>
        <w:kinsoku/>
        <w:wordWrap/>
        <w:overflowPunct/>
        <w:topLinePunct w:val="0"/>
        <w:bidi w:val="0"/>
        <w:adjustRightInd w:val="0"/>
        <w:snapToGrid w:val="0"/>
        <w:spacing w:line="360" w:lineRule="auto"/>
        <w:ind w:right="0" w:firstLine="562"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项目预算：</w:t>
      </w:r>
      <w:r>
        <w:rPr>
          <w:rFonts w:hint="eastAsia" w:ascii="宋体" w:hAnsi="宋体" w:eastAsia="宋体" w:cs="宋体"/>
          <w:sz w:val="28"/>
          <w:szCs w:val="28"/>
          <w:highlight w:val="none"/>
          <w:lang w:val="en-US" w:eastAsia="zh-CN"/>
        </w:rPr>
        <w:t>7.7万元</w:t>
      </w:r>
    </w:p>
    <w:p>
      <w:pPr>
        <w:keepNext w:val="0"/>
        <w:keepLines w:val="0"/>
        <w:pageBreakBefore w:val="0"/>
        <w:widowControl w:val="0"/>
        <w:kinsoku/>
        <w:wordWrap/>
        <w:overflowPunct/>
        <w:topLinePunct w:val="0"/>
        <w:bidi w:val="0"/>
        <w:adjustRightInd w:val="0"/>
        <w:snapToGrid w:val="0"/>
        <w:spacing w:line="360" w:lineRule="auto"/>
        <w:ind w:right="0"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color w:val="000000" w:themeColor="text1"/>
          <w:sz w:val="28"/>
          <w:szCs w:val="28"/>
          <w14:textFill>
            <w14:solidFill>
              <w14:schemeClr w14:val="tx1"/>
            </w14:solidFill>
          </w14:textFill>
        </w:rPr>
        <w:t>付款方式</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sz w:val="28"/>
          <w:szCs w:val="28"/>
          <w:highlight w:val="none"/>
          <w:lang w:val="en-US" w:eastAsia="zh-CN"/>
        </w:rPr>
        <w:t>款项在服务结束，报告提交，验收通过后一次性支付</w:t>
      </w:r>
      <w:r>
        <w:rPr>
          <w:rFonts w:hint="eastAsia" w:ascii="宋体" w:hAnsi="宋体" w:eastAsia="宋体" w:cs="宋体"/>
          <w:sz w:val="28"/>
          <w:szCs w:val="28"/>
          <w:highlight w:val="none"/>
        </w:rPr>
        <w:t>。</w:t>
      </w:r>
    </w:p>
    <w:p>
      <w:pPr>
        <w:keepNext w:val="0"/>
        <w:keepLines w:val="0"/>
        <w:pageBreakBefore w:val="0"/>
        <w:widowControl w:val="0"/>
        <w:kinsoku/>
        <w:wordWrap/>
        <w:overflowPunct/>
        <w:topLinePunct w:val="0"/>
        <w:bidi w:val="0"/>
        <w:adjustRightInd w:val="0"/>
        <w:snapToGrid w:val="0"/>
        <w:spacing w:line="360" w:lineRule="auto"/>
        <w:ind w:right="0" w:firstLine="562" w:firstLineChars="20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八、文明安全施工</w:t>
      </w:r>
    </w:p>
    <w:p>
      <w:pPr>
        <w:keepNext w:val="0"/>
        <w:keepLines w:val="0"/>
        <w:pageBreakBefore w:val="0"/>
        <w:widowControl w:val="0"/>
        <w:tabs>
          <w:tab w:val="left" w:pos="540"/>
          <w:tab w:val="left" w:pos="839"/>
        </w:tabs>
        <w:kinsoku/>
        <w:wordWrap/>
        <w:overflowPunct/>
        <w:topLinePunct w:val="0"/>
        <w:bidi w:val="0"/>
        <w:adjustRightInd w:val="0"/>
        <w:snapToGrid w:val="0"/>
        <w:spacing w:line="360" w:lineRule="auto"/>
        <w:ind w:right="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1、中标方</w:t>
      </w:r>
      <w:r>
        <w:rPr>
          <w:rFonts w:hint="default" w:ascii="宋体" w:hAnsi="宋体" w:eastAsia="宋体" w:cs="宋体"/>
          <w:sz w:val="28"/>
          <w:szCs w:val="28"/>
          <w:highlight w:val="none"/>
          <w:lang w:val="en-US" w:eastAsia="zh-CN"/>
        </w:rPr>
        <w:t>应遵守工程建设安全文明施工的有关规定。认真落实各项安全保护措施，并随时接受</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及有关部门的监督检查。</w:t>
      </w:r>
    </w:p>
    <w:p>
      <w:pPr>
        <w:keepNext w:val="0"/>
        <w:keepLines w:val="0"/>
        <w:pageBreakBefore w:val="0"/>
        <w:widowControl w:val="0"/>
        <w:tabs>
          <w:tab w:val="left" w:pos="540"/>
          <w:tab w:val="left" w:pos="839"/>
        </w:tabs>
        <w:kinsoku/>
        <w:wordWrap/>
        <w:overflowPunct/>
        <w:topLinePunct w:val="0"/>
        <w:bidi w:val="0"/>
        <w:adjustRightInd w:val="0"/>
        <w:snapToGrid w:val="0"/>
        <w:spacing w:line="360" w:lineRule="auto"/>
        <w:ind w:right="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2、中标方</w:t>
      </w:r>
      <w:r>
        <w:rPr>
          <w:rFonts w:hint="default" w:ascii="宋体" w:hAnsi="宋体" w:eastAsia="宋体" w:cs="宋体"/>
          <w:sz w:val="28"/>
          <w:szCs w:val="28"/>
          <w:highlight w:val="none"/>
          <w:lang w:val="en-US" w:eastAsia="zh-CN"/>
        </w:rPr>
        <w:t>应对进入施工现场的施工人员进行安全文明施工教育，配备必要的劳动保护用具，保证工程的施工安全和人身安全。</w:t>
      </w:r>
    </w:p>
    <w:p>
      <w:pPr>
        <w:keepNext w:val="0"/>
        <w:keepLines w:val="0"/>
        <w:pageBreakBefore w:val="0"/>
        <w:widowControl w:val="0"/>
        <w:tabs>
          <w:tab w:val="left" w:pos="540"/>
          <w:tab w:val="left" w:pos="839"/>
        </w:tabs>
        <w:kinsoku/>
        <w:wordWrap/>
        <w:overflowPunct/>
        <w:topLinePunct w:val="0"/>
        <w:bidi w:val="0"/>
        <w:adjustRightInd w:val="0"/>
        <w:snapToGrid w:val="0"/>
        <w:spacing w:line="360" w:lineRule="auto"/>
        <w:ind w:right="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3、中标方</w:t>
      </w:r>
      <w:r>
        <w:rPr>
          <w:rFonts w:hint="default" w:ascii="宋体" w:hAnsi="宋体" w:eastAsia="宋体" w:cs="宋体"/>
          <w:sz w:val="28"/>
          <w:szCs w:val="28"/>
          <w:highlight w:val="none"/>
          <w:lang w:val="en-US" w:eastAsia="zh-CN"/>
        </w:rPr>
        <w:t>应注意保护施工现场邻近建筑物、交通和附近居民、学生的安全，防止因施工不当使附近居民、学生的人生或财产遭受损失。</w:t>
      </w:r>
    </w:p>
    <w:p>
      <w:pPr>
        <w:keepNext w:val="0"/>
        <w:keepLines w:val="0"/>
        <w:pageBreakBefore w:val="0"/>
        <w:widowControl w:val="0"/>
        <w:tabs>
          <w:tab w:val="left" w:pos="540"/>
          <w:tab w:val="left" w:pos="839"/>
        </w:tabs>
        <w:kinsoku/>
        <w:wordWrap/>
        <w:overflowPunct/>
        <w:topLinePunct w:val="0"/>
        <w:bidi w:val="0"/>
        <w:adjustRightInd w:val="0"/>
        <w:snapToGrid w:val="0"/>
        <w:spacing w:line="360" w:lineRule="auto"/>
        <w:ind w:right="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default" w:ascii="宋体" w:hAnsi="宋体" w:eastAsia="宋体" w:cs="宋体"/>
          <w:sz w:val="28"/>
          <w:szCs w:val="28"/>
          <w:highlight w:val="none"/>
          <w:lang w:val="en-US" w:eastAsia="zh-CN"/>
        </w:rPr>
        <w:t>由于</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安全措施不力造成事故的责任和由此发生的费用，由</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承担。在施工过程中，造成的一切安全事故，由</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自行承担全部经济责任和法律责任。（</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必须严格遵守和执行国家以及杭州市安全生产和劳动保护的有关规定，保证采取一切必要的安全预防措施，以防止</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的雇员、</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人员及其他人员因</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的不当操作而受到伤害。在施工过程中发生的人身伤亡、财产损失及其它一切事故，其责任全部由</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负责。）</w:t>
      </w:r>
    </w:p>
    <w:p>
      <w:pPr>
        <w:keepNext w:val="0"/>
        <w:keepLines w:val="0"/>
        <w:pageBreakBefore w:val="0"/>
        <w:widowControl w:val="0"/>
        <w:tabs>
          <w:tab w:val="left" w:pos="540"/>
          <w:tab w:val="left" w:pos="839"/>
        </w:tabs>
        <w:kinsoku/>
        <w:wordWrap/>
        <w:overflowPunct/>
        <w:topLinePunct w:val="0"/>
        <w:bidi w:val="0"/>
        <w:adjustRightInd w:val="0"/>
        <w:snapToGrid w:val="0"/>
        <w:spacing w:line="360" w:lineRule="auto"/>
        <w:ind w:right="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5、中标方</w:t>
      </w:r>
      <w:r>
        <w:rPr>
          <w:rFonts w:hint="default" w:ascii="宋体" w:hAnsi="宋体" w:eastAsia="宋体" w:cs="宋体"/>
          <w:sz w:val="28"/>
          <w:szCs w:val="28"/>
          <w:highlight w:val="none"/>
          <w:lang w:val="en-US" w:eastAsia="zh-CN"/>
        </w:rPr>
        <w:t>必须购买工程险，对项目进行保险，为现施工人员购买意外险；</w:t>
      </w:r>
      <w:r>
        <w:rPr>
          <w:rFonts w:hint="eastAsia" w:ascii="宋体" w:hAnsi="宋体" w:eastAsia="宋体" w:cs="宋体"/>
          <w:b/>
          <w:bCs/>
          <w:sz w:val="28"/>
          <w:szCs w:val="28"/>
          <w:highlight w:val="none"/>
          <w:lang w:val="en-US" w:eastAsia="zh-CN"/>
        </w:rPr>
        <w:t>要求</w:t>
      </w:r>
      <w:r>
        <w:rPr>
          <w:rFonts w:hint="default" w:ascii="宋体" w:hAnsi="宋体" w:eastAsia="宋体" w:cs="宋体"/>
          <w:b/>
          <w:bCs/>
          <w:sz w:val="28"/>
          <w:szCs w:val="28"/>
          <w:highlight w:val="none"/>
          <w:lang w:val="en-US" w:eastAsia="zh-CN"/>
        </w:rPr>
        <w:t>施工人员全员缴纳社保</w:t>
      </w:r>
      <w:r>
        <w:rPr>
          <w:rFonts w:hint="default" w:ascii="宋体" w:hAnsi="宋体" w:eastAsia="宋体" w:cs="宋体"/>
          <w:sz w:val="28"/>
          <w:szCs w:val="28"/>
          <w:highlight w:val="none"/>
          <w:lang w:val="en-US" w:eastAsia="zh-CN"/>
        </w:rPr>
        <w:t>。如因施工人员未参加保险致</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遭受损失的，</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可向</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追偿。相关资料（保险、社保、资质证明等）在合同签订后</w:t>
      </w:r>
      <w:r>
        <w:rPr>
          <w:rFonts w:hint="eastAsia" w:ascii="宋体" w:hAnsi="宋体" w:eastAsia="宋体" w:cs="宋体"/>
          <w:sz w:val="28"/>
          <w:szCs w:val="28"/>
          <w:highlight w:val="none"/>
          <w:lang w:val="en-US" w:eastAsia="zh-CN"/>
        </w:rPr>
        <w:t>3</w:t>
      </w:r>
      <w:r>
        <w:rPr>
          <w:rFonts w:hint="default" w:ascii="宋体" w:hAnsi="宋体" w:eastAsia="宋体" w:cs="宋体"/>
          <w:sz w:val="28"/>
          <w:szCs w:val="28"/>
          <w:highlight w:val="none"/>
          <w:lang w:val="en-US" w:eastAsia="zh-CN"/>
        </w:rPr>
        <w:t>天内提交给</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，如</w:t>
      </w:r>
      <w:r>
        <w:rPr>
          <w:rFonts w:hint="eastAsia" w:ascii="宋体" w:hAnsi="宋体" w:eastAsia="宋体" w:cs="宋体"/>
          <w:sz w:val="28"/>
          <w:szCs w:val="28"/>
          <w:highlight w:val="none"/>
          <w:lang w:val="en-US" w:eastAsia="zh-CN"/>
        </w:rPr>
        <w:t>3</w:t>
      </w:r>
      <w:r>
        <w:rPr>
          <w:rFonts w:hint="default" w:ascii="宋体" w:hAnsi="宋体" w:eastAsia="宋体" w:cs="宋体"/>
          <w:sz w:val="28"/>
          <w:szCs w:val="28"/>
          <w:highlight w:val="none"/>
          <w:lang w:val="en-US" w:eastAsia="zh-CN"/>
        </w:rPr>
        <w:t>天内无法提供，超期按1000元/天进行处罚，直接从</w:t>
      </w:r>
      <w:r>
        <w:rPr>
          <w:rFonts w:hint="eastAsia" w:ascii="宋体" w:hAnsi="宋体" w:eastAsia="宋体" w:cs="宋体"/>
          <w:sz w:val="28"/>
          <w:szCs w:val="28"/>
          <w:highlight w:val="none"/>
          <w:lang w:val="en-US" w:eastAsia="zh-CN"/>
        </w:rPr>
        <w:t>项目款项</w:t>
      </w:r>
      <w:r>
        <w:rPr>
          <w:rFonts w:hint="default" w:ascii="宋体" w:hAnsi="宋体" w:eastAsia="宋体" w:cs="宋体"/>
          <w:sz w:val="28"/>
          <w:szCs w:val="28"/>
          <w:highlight w:val="none"/>
          <w:lang w:val="en-US" w:eastAsia="zh-CN"/>
        </w:rPr>
        <w:t>中扣除，</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在3天内整改到位，可退还。如整改期限超期后仍未提供，</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可终止合同。</w:t>
      </w:r>
    </w:p>
    <w:p>
      <w:pPr>
        <w:keepNext w:val="0"/>
        <w:keepLines w:val="0"/>
        <w:pageBreakBefore w:val="0"/>
        <w:widowControl w:val="0"/>
        <w:tabs>
          <w:tab w:val="left" w:pos="540"/>
          <w:tab w:val="left" w:pos="839"/>
        </w:tabs>
        <w:kinsoku/>
        <w:wordWrap/>
        <w:overflowPunct/>
        <w:topLinePunct w:val="0"/>
        <w:bidi w:val="0"/>
        <w:adjustRightInd w:val="0"/>
        <w:snapToGrid w:val="0"/>
        <w:spacing w:line="360" w:lineRule="auto"/>
        <w:ind w:right="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6、中标方</w:t>
      </w:r>
      <w:r>
        <w:rPr>
          <w:rFonts w:hint="default" w:ascii="宋体" w:hAnsi="宋体" w:eastAsia="宋体" w:cs="宋体"/>
          <w:sz w:val="28"/>
          <w:szCs w:val="28"/>
          <w:highlight w:val="none"/>
          <w:lang w:val="en-US" w:eastAsia="zh-CN"/>
        </w:rPr>
        <w:t>在施工全过程中，要认真做好材料和成品的保护，因失窃失火或其他原因而造成的损失均由</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负责。凡由此而损及</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利益的，</w:t>
      </w:r>
      <w:r>
        <w:rPr>
          <w:rFonts w:hint="eastAsia" w:ascii="宋体" w:hAnsi="宋体" w:eastAsia="宋体" w:cs="宋体"/>
          <w:sz w:val="28"/>
          <w:szCs w:val="28"/>
          <w:highlight w:val="none"/>
          <w:lang w:val="en-US" w:eastAsia="zh-CN"/>
        </w:rPr>
        <w:t>中标方</w:t>
      </w:r>
      <w:r>
        <w:rPr>
          <w:rFonts w:hint="default" w:ascii="宋体" w:hAnsi="宋体" w:eastAsia="宋体" w:cs="宋体"/>
          <w:sz w:val="28"/>
          <w:szCs w:val="28"/>
          <w:highlight w:val="none"/>
          <w:lang w:val="en-US" w:eastAsia="zh-CN"/>
        </w:rPr>
        <w:t>应负责赔偿</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的损失。</w:t>
      </w:r>
    </w:p>
    <w:p>
      <w:pPr>
        <w:keepNext w:val="0"/>
        <w:keepLines w:val="0"/>
        <w:pageBreakBefore w:val="0"/>
        <w:widowControl w:val="0"/>
        <w:tabs>
          <w:tab w:val="left" w:pos="540"/>
          <w:tab w:val="left" w:pos="839"/>
        </w:tabs>
        <w:kinsoku/>
        <w:wordWrap/>
        <w:overflowPunct/>
        <w:topLinePunct w:val="0"/>
        <w:bidi w:val="0"/>
        <w:adjustRightInd w:val="0"/>
        <w:snapToGrid w:val="0"/>
        <w:spacing w:line="360" w:lineRule="auto"/>
        <w:ind w:right="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7、中标方</w:t>
      </w:r>
      <w:r>
        <w:rPr>
          <w:rFonts w:hint="default" w:ascii="宋体" w:hAnsi="宋体" w:eastAsia="宋体" w:cs="宋体"/>
          <w:sz w:val="28"/>
          <w:szCs w:val="28"/>
          <w:highlight w:val="none"/>
          <w:lang w:val="en-US" w:eastAsia="zh-CN"/>
        </w:rPr>
        <w:t>因自行核对确定施工人员具备施工就业相关资质，按照</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入校要求办理进校流程。</w:t>
      </w:r>
    </w:p>
    <w:p>
      <w:pPr>
        <w:keepNext w:val="0"/>
        <w:keepLines w:val="0"/>
        <w:pageBreakBefore w:val="0"/>
        <w:widowControl w:val="0"/>
        <w:tabs>
          <w:tab w:val="left" w:pos="540"/>
          <w:tab w:val="left" w:pos="839"/>
        </w:tabs>
        <w:kinsoku/>
        <w:wordWrap/>
        <w:overflowPunct/>
        <w:topLinePunct w:val="0"/>
        <w:bidi w:val="0"/>
        <w:adjustRightInd w:val="0"/>
        <w:snapToGrid w:val="0"/>
        <w:spacing w:line="360" w:lineRule="auto"/>
        <w:ind w:right="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8、中标方</w:t>
      </w:r>
      <w:r>
        <w:rPr>
          <w:rFonts w:hint="default" w:ascii="宋体" w:hAnsi="宋体" w:eastAsia="宋体" w:cs="宋体"/>
          <w:sz w:val="28"/>
          <w:szCs w:val="28"/>
          <w:highlight w:val="none"/>
          <w:lang w:val="en-US" w:eastAsia="zh-CN"/>
        </w:rPr>
        <w:t>施工人员进场需及时提供相关信息，按照</w:t>
      </w:r>
      <w:r>
        <w:rPr>
          <w:rFonts w:hint="eastAsia" w:ascii="宋体" w:hAnsi="宋体" w:eastAsia="宋体" w:cs="宋体"/>
          <w:sz w:val="28"/>
          <w:szCs w:val="28"/>
          <w:highlight w:val="none"/>
          <w:lang w:val="en-US" w:eastAsia="zh-CN"/>
        </w:rPr>
        <w:t>采购方</w:t>
      </w:r>
      <w:r>
        <w:rPr>
          <w:rFonts w:hint="default" w:ascii="宋体" w:hAnsi="宋体" w:eastAsia="宋体" w:cs="宋体"/>
          <w:sz w:val="28"/>
          <w:szCs w:val="28"/>
          <w:highlight w:val="none"/>
          <w:lang w:val="en-US" w:eastAsia="zh-CN"/>
        </w:rPr>
        <w:t>入校要求办理进校流程，未经备案员工不许进场。真实报备人员情况，不虚报不漏报，有人员变动及增加及时报备，一旦发现问题，做违约处理。情节严重时， 采购人可主动无条件解除合同。</w:t>
      </w:r>
    </w:p>
    <w:p>
      <w:pPr>
        <w:keepNext w:val="0"/>
        <w:keepLines w:val="0"/>
        <w:pageBreakBefore w:val="0"/>
        <w:widowControl w:val="0"/>
        <w:kinsoku/>
        <w:wordWrap/>
        <w:overflowPunct/>
        <w:topLinePunct w:val="0"/>
        <w:bidi w:val="0"/>
        <w:adjustRightInd w:val="0"/>
        <w:snapToGrid w:val="0"/>
        <w:spacing w:line="360" w:lineRule="auto"/>
        <w:ind w:right="0" w:firstLine="562" w:firstLineChars="20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九</w:t>
      </w:r>
      <w:r>
        <w:rPr>
          <w:rFonts w:hint="eastAsia" w:ascii="宋体" w:hAnsi="宋体" w:eastAsia="宋体" w:cs="宋体"/>
          <w:b/>
          <w:color w:val="000000" w:themeColor="text1"/>
          <w:sz w:val="28"/>
          <w:szCs w:val="28"/>
          <w14:textFill>
            <w14:solidFill>
              <w14:schemeClr w14:val="tx1"/>
            </w14:solidFill>
          </w14:textFill>
        </w:rPr>
        <w:t>、转让和分包</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sz w:val="28"/>
          <w:szCs w:val="28"/>
          <w:highlight w:val="yellow"/>
        </w:rPr>
      </w:pPr>
      <w:r>
        <w:rPr>
          <w:rFonts w:hint="eastAsia" w:ascii="宋体" w:hAnsi="宋体" w:eastAsia="宋体" w:cs="宋体"/>
          <w:color w:val="000000" w:themeColor="text1"/>
          <w:sz w:val="28"/>
          <w:szCs w:val="28"/>
          <w14:textFill>
            <w14:solidFill>
              <w14:schemeClr w14:val="tx1"/>
            </w14:solidFill>
          </w14:textFill>
        </w:rPr>
        <w:t>本项目不得以任何形式进行转包及分包。</w:t>
      </w:r>
    </w:p>
    <w:p>
      <w:pPr>
        <w:keepNext w:val="0"/>
        <w:keepLines w:val="0"/>
        <w:pageBreakBefore w:val="0"/>
        <w:widowControl w:val="0"/>
        <w:kinsoku/>
        <w:wordWrap/>
        <w:overflowPunct/>
        <w:topLinePunct w:val="0"/>
        <w:bidi w:val="0"/>
        <w:adjustRightInd w:val="0"/>
        <w:snapToGrid w:val="0"/>
        <w:spacing w:line="360" w:lineRule="auto"/>
        <w:ind w:right="0" w:firstLine="562" w:firstLineChars="20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十</w:t>
      </w:r>
      <w:r>
        <w:rPr>
          <w:rFonts w:hint="eastAsia" w:ascii="宋体" w:hAnsi="宋体" w:eastAsia="宋体" w:cs="宋体"/>
          <w:b/>
          <w:color w:val="000000" w:themeColor="text1"/>
          <w:sz w:val="28"/>
          <w:szCs w:val="28"/>
          <w14:textFill>
            <w14:solidFill>
              <w14:schemeClr w14:val="tx1"/>
            </w14:solidFill>
          </w14:textFill>
        </w:rPr>
        <w:t>、其他要求</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1.供应商应具备外立面空鼓红外检测无人机设备，并提供采购发票</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操作人员持证上岗</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2.供应商投标前应现场踏勘并具备采购人认可的能力。</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3.提供外墙空鼓检测人工检测及无人机红外检测的业绩合同。</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4.供应商具备以下资格：</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（1）具有建设行政主管部门颁发的建设工程质量检测机构新综合资质或新专项资质（专项资质须含建筑节能类别）。</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（2）具备检测资质的供应商应同时具备有效的省级或以上主管部门颁发的资质认定证书。</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（3）供应商如为浙江省外检测机构的，须已办理《省外企业进浙承接业务备案证明》，且在有效期内。</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（4）根据浙江省住房和城乡建设厅2025年4月30日颁发的《省建设厅关于继续延长建设工程质量检测机构资质证书有效期的通知》，为确保建设工程质量检测机构新旧资质标准平稳过渡衔接，检测机构应于 2025 年 5 月 31 日前，登录“浙江政务服务网”按新标准申请资质核定。逾期未取得新版资质证书的，原资质证书自动作废。须具备新版节能检测资质。</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此项目所产生的技术人员的工资、差旅费、检测检验费、有关技术资料和材料、税费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保险</w:t>
      </w:r>
      <w:r>
        <w:rPr>
          <w:rFonts w:hint="eastAsia" w:ascii="宋体" w:hAnsi="宋体" w:eastAsia="宋体" w:cs="宋体"/>
          <w:color w:val="000000" w:themeColor="text1"/>
          <w:sz w:val="28"/>
          <w:szCs w:val="28"/>
          <w14:textFill>
            <w14:solidFill>
              <w14:schemeClr w14:val="tx1"/>
            </w14:solidFill>
          </w14:textFill>
        </w:rPr>
        <w:t>等一切费用都需包含在报价中。</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对鉴定、监测的结论负责，要严守工作纪律，遵守合同约定，应对本次工作结果保密，不得向公众公布或泄漏，否则按相关法律法规进行处理，且采购人有权直接无偿清退责任单位。</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.由于</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工作失误或操作不当引起的损失由其自行负责，造成重大质量事故的除按国家有关法律法规进行处罚外，招标人有权直接无偿清退责任单位，并不予支付相关费用。</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8、做好施工围挡，检查过程中掉落的建筑材料需安排垃圾清运。</w:t>
      </w:r>
    </w:p>
    <w:p>
      <w:pPr>
        <w:keepNext w:val="0"/>
        <w:keepLines w:val="0"/>
        <w:pageBreakBefore w:val="0"/>
        <w:widowControl w:val="0"/>
        <w:kinsoku/>
        <w:wordWrap w:val="0"/>
        <w:overflowPunct/>
        <w:topLinePunct/>
        <w:autoSpaceDE/>
        <w:autoSpaceDN/>
        <w:bidi w:val="0"/>
        <w:adjustRightInd w:val="0"/>
        <w:snapToGrid/>
        <w:spacing w:line="360" w:lineRule="auto"/>
        <w:ind w:right="0" w:firstLine="560" w:firstLineChars="200"/>
        <w:textAlignment w:val="baseline"/>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w:t>
      </w:r>
      <w:bookmarkStart w:id="3" w:name="_GoBack"/>
      <w:bookmarkEnd w:id="3"/>
      <w:r>
        <w:rPr>
          <w:rFonts w:hint="eastAsia" w:ascii="宋体" w:hAnsi="宋体" w:eastAsia="宋体" w:cs="宋体"/>
          <w:color w:val="000000" w:themeColor="text1"/>
          <w:sz w:val="28"/>
          <w:szCs w:val="28"/>
          <w:lang w:val="en-US" w:eastAsia="zh-CN"/>
          <w14:textFill>
            <w14:solidFill>
              <w14:schemeClr w14:val="tx1"/>
            </w14:solidFill>
          </w14:textFill>
        </w:rPr>
        <w:t>、要求投标人现场勘察，联系人：杨姣15268830556。</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C1A1A"/>
    <w:rsid w:val="120B7ABF"/>
    <w:rsid w:val="142067FD"/>
    <w:rsid w:val="269168F5"/>
    <w:rsid w:val="335B3C4F"/>
    <w:rsid w:val="37B32C1B"/>
    <w:rsid w:val="3A9B6C08"/>
    <w:rsid w:val="3D943DAF"/>
    <w:rsid w:val="4634248E"/>
    <w:rsid w:val="4A685919"/>
    <w:rsid w:val="4FA8621F"/>
    <w:rsid w:val="53AC60D2"/>
    <w:rsid w:val="54D268E6"/>
    <w:rsid w:val="550C1A1A"/>
    <w:rsid w:val="579279C5"/>
    <w:rsid w:val="5D615578"/>
    <w:rsid w:val="6AD24D73"/>
    <w:rsid w:val="6C1B3851"/>
    <w:rsid w:val="727A079C"/>
    <w:rsid w:val="75A8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9403"/>
      </w:tabs>
      <w:snapToGrid w:val="0"/>
      <w:spacing w:line="360" w:lineRule="auto"/>
    </w:pPr>
    <w:rPr>
      <w:b/>
      <w:bCs/>
      <w:caps/>
    </w:rPr>
  </w:style>
  <w:style w:type="paragraph" w:styleId="4">
    <w:name w:val="Normal Indent"/>
    <w:basedOn w:val="1"/>
    <w:next w:val="1"/>
    <w:qFormat/>
    <w:uiPriority w:val="0"/>
    <w:pPr>
      <w:widowControl/>
      <w:wordWrap w:val="0"/>
      <w:ind w:left="1096"/>
    </w:pPr>
    <w:rPr>
      <w:rFonts w:ascii="Times New Roman" w:hAnsi="Times New Roman" w:eastAsia="宋体" w:cs="Times New Roman"/>
      <w:kern w:val="0"/>
      <w:sz w:val="20"/>
      <w:szCs w:val="20"/>
    </w:rPr>
  </w:style>
  <w:style w:type="paragraph" w:styleId="5">
    <w:name w:val="Body Text"/>
    <w:basedOn w:val="1"/>
    <w:next w:val="6"/>
    <w:qFormat/>
    <w:uiPriority w:val="0"/>
    <w:pPr>
      <w:spacing w:after="120"/>
    </w:pPr>
    <w:rPr>
      <w:sz w:val="28"/>
    </w:rPr>
  </w:style>
  <w:style w:type="paragraph" w:styleId="6">
    <w:name w:val="Body Text First Indent"/>
    <w:basedOn w:val="5"/>
    <w:next w:val="1"/>
    <w:qFormat/>
    <w:uiPriority w:val="0"/>
    <w:pPr>
      <w:spacing w:after="120" w:line="240" w:lineRule="auto"/>
      <w:ind w:firstLine="420" w:firstLineChars="100"/>
    </w:pPr>
    <w:rPr>
      <w:rFonts w:ascii="Times New Roman"/>
      <w:sz w:val="21"/>
    </w:rPr>
  </w:style>
  <w:style w:type="paragraph" w:styleId="7">
    <w:name w:val="Body Text Indent"/>
    <w:basedOn w:val="1"/>
    <w:uiPriority w:val="0"/>
    <w:pPr>
      <w:spacing w:line="360" w:lineRule="auto"/>
      <w:ind w:firstLine="480" w:firstLineChars="200"/>
    </w:pPr>
    <w:rPr>
      <w:sz w:val="24"/>
    </w:rPr>
  </w:style>
  <w:style w:type="paragraph" w:styleId="8">
    <w:name w:val="Plain Text"/>
    <w:basedOn w:val="1"/>
    <w:qFormat/>
    <w:uiPriority w:val="0"/>
    <w:pPr>
      <w:spacing w:beforeLines="50" w:afterLines="50" w:line="400" w:lineRule="exact"/>
    </w:pPr>
    <w:rPr>
      <w:rFonts w:ascii="宋体" w:hAnsi="Courier New"/>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0"/>
    <w:pPr>
      <w:widowControl/>
      <w:overflowPunct w:val="0"/>
      <w:autoSpaceDE w:val="0"/>
      <w:autoSpaceDN w:val="0"/>
      <w:adjustRightInd w:val="0"/>
      <w:jc w:val="center"/>
      <w:textAlignment w:val="baseline"/>
    </w:pPr>
    <w:rPr>
      <w:sz w:val="18"/>
      <w:szCs w:val="18"/>
    </w:rPr>
  </w:style>
  <w:style w:type="paragraph" w:customStyle="1" w:styleId="14">
    <w:name w:val="样式8"/>
    <w:basedOn w:val="3"/>
    <w:next w:val="1"/>
    <w:qFormat/>
    <w:uiPriority w:val="0"/>
    <w:pPr>
      <w:spacing w:before="63" w:line="360" w:lineRule="auto"/>
      <w:ind w:left="140"/>
      <w:jc w:val="center"/>
    </w:pPr>
    <w:rPr>
      <w:rFonts w:hint="eastAsia" w:ascii="宋体" w:hAnsi="宋体" w:eastAsia="宋体" w:cs="宋体"/>
      <w:bCs/>
      <w:snapToGrid w:val="0"/>
      <w:color w:val="000000"/>
      <w:spacing w:val="9"/>
      <w:kern w:val="0"/>
      <w:sz w:val="32"/>
      <w:szCs w:val="32"/>
      <w:lang w:eastAsia="en-US"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2025-05-16T02:22:00Z</dcterms:created>
  <dc:creator>Mr张小磊</dc:creator>
  <cp:lastModifiedBy>LENOVO</cp:lastModifiedBy>
  <dcterms:modified xsi:type="dcterms:W3CDTF">2025-05-26T06:48:02Z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FFE4C68C2C314072A0A1668B5FB84C2A_11</vt:lpwstr>
  </property>
  <property fmtid="{D5CDD505-2E9C-101B-9397-08002B2CF9AE}" pid="4" name="KSOTemplateDocerSaveRecord">
    <vt:lpwstr>eyJoZGlkIjoiOWI3YzdhMWQ4NzNiOGZiNzBjZWQ1ZjYzZjc4MWI1MzUiLCJ1c2VySWQiOiI0NDMxNjY1OTIifQ==</vt:lpwstr>
  </property>
</Properties>
</file>