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553" w:tblpY="1529"/>
        <w:tblOverlap w:val="never"/>
        <w:tblW w:w="9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7"/>
        <w:gridCol w:w="2150"/>
        <w:gridCol w:w="1866"/>
        <w:gridCol w:w="2010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电梯位置</w:t>
            </w:r>
          </w:p>
        </w:tc>
        <w:tc>
          <w:tcPr>
            <w:tcW w:w="21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型号</w:t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制造日期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层站数</w:t>
            </w:r>
          </w:p>
        </w:tc>
        <w:tc>
          <w:tcPr>
            <w:tcW w:w="1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运行速度（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m/s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东泽园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(2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FOVF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站（北）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FOVF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站（南）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西润楼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(1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杭州新马THJ2000/0.5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图书馆(2台)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日立NPH</w:t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2003/8/1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16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152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日立NPH</w:t>
            </w:r>
          </w:p>
        </w:tc>
        <w:tc>
          <w:tcPr>
            <w:tcW w:w="18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2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工训中心(1台)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日立NF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2003/8/1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3层3站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15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综合楼(3台)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186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2010/6/1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1#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186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2#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6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日立TKJ1050/2.5</w:t>
            </w:r>
          </w:p>
        </w:tc>
        <w:tc>
          <w:tcPr>
            <w:tcW w:w="186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16层16站（3#）</w:t>
            </w:r>
          </w:p>
        </w:tc>
        <w:tc>
          <w:tcPr>
            <w:tcW w:w="16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机械实训楼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(1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)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货梯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恒达富士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THJ1600/0.5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527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河长大厦（3台）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13层13站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13层13站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W w:w="15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15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eastAsia="zh-CN"/>
              </w:rPr>
              <w:t>西子奥的斯GeN2-MR</w:t>
            </w:r>
          </w:p>
        </w:tc>
        <w:tc>
          <w:tcPr>
            <w:tcW w:w="18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</w:rPr>
              <w:t>2018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年6月</w:t>
            </w:r>
          </w:p>
        </w:tc>
        <w:tc>
          <w:tcPr>
            <w:tcW w:w="20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13层13站</w:t>
            </w:r>
          </w:p>
        </w:tc>
        <w:tc>
          <w:tcPr>
            <w:tcW w:w="1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2.5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right="0" w:firstLine="723" w:firstLineChars="200"/>
        <w:jc w:val="both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浙江水利水电学院电梯维保技术指标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要求及报价单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0" w:afterAutospacing="0" w:line="24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一、电梯情况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0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预算金额55000元/年。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40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详细保养内容详见下表：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60" w:lineRule="exact"/>
        <w:ind w:left="2318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表A-1半月维保项目（内容）和要求</w:t>
      </w:r>
    </w:p>
    <w:tbl>
      <w:tblPr>
        <w:tblStyle w:val="7"/>
        <w:tblW w:w="89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3205"/>
        <w:gridCol w:w="4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835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526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机房、滑轮间环境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清洁，门窗完好、照明正常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手动紧急操作装置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齐全，在指定位置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曳引机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运行时无异常振动和异常声响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制动器各销轴部位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润滑，动作灵活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制动器间隙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389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打开时制动衬与制动轮不应发生摩擦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编码器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清洁，安装牢固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限速器各销轴部位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41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润滑，转动灵活；电气开关正常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轿顶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清洁，防护栏安全可靠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轿顶检修开关、急停开关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导靴上油杯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吸油毛毡齐全，油量适宜，油杯无泄漏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对重块及其压板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对重块无松动，压板紧固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井道照明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 、正常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轿厢照明、风扇、应急照明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轿厢检修开关、急停开关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轿内报警装置、对讲系统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轿内显示、指令按钮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齐全、有效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17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轿门安全装置（安全触板，光幕、光电等）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功能有效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18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轿门门锁电气触点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41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清洁，触点接触良好，接线可靠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19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轿门运行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开启和关闭工作正常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20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轿厢平层精度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21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层站召唤、层楼显示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齐全、有效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22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层门地坎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23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层门自动关门装置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24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层门门锁自动复位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用层门钥匙打开手动开锁装置释放后，层门锁能自动复位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25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层门门锁电气触点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清洁，触点接触良好，接线可靠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26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层门锁紧元件啮合长度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不小于7mm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27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底坑环境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清洁，无渗水、积水，照明正常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202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28</w:t>
            </w:r>
          </w:p>
        </w:tc>
        <w:tc>
          <w:tcPr>
            <w:tcW w:w="3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44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底坑急停开关</w:t>
            </w:r>
          </w:p>
        </w:tc>
        <w:tc>
          <w:tcPr>
            <w:tcW w:w="4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leftChars="0" w:right="158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 w:val="0"/>
          <w:bCs w:val="0"/>
          <w:vanish/>
          <w:color w:val="auto"/>
          <w:sz w:val="28"/>
          <w:szCs w:val="28"/>
          <w:shd w:val="clear" w:color="auto" w:fil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116" w:right="26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116" w:right="260" w:firstLine="2240" w:firstLineChars="8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A-2 季度维保项目（内容）和要求</w:t>
      </w:r>
    </w:p>
    <w:tbl>
      <w:tblPr>
        <w:tblStyle w:val="7"/>
        <w:tblW w:w="8916" w:type="dxa"/>
        <w:tblInd w:w="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3050"/>
        <w:gridCol w:w="4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16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288" w:right="144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维保项目（内容）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302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减速机润滑油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油量适宜，除螺杆伸出端外均无渗漏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制动衬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位置脉冲发生器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选层器动静触点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清洁，无烧蚀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曳引轮槽、曳引钢丝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清洁，无严重油腻，张力均匀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限速器轮槽、限速器钢丝绳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清洁，无严重油腻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靴衬、滚轮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验证轿门关闭的电气安全装置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层门、轿门系统中传动钢丝绳、链条、胶带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按照制造单位要求进行清洁、调整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层门门导靴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消防开关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工作正常，功能有效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耗能缓冲器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电气安全装置功能有效，油量适宜，柱塞无锈蚀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限速器张紧轮装置和电气安全装置</w:t>
            </w:r>
          </w:p>
        </w:tc>
        <w:tc>
          <w:tcPr>
            <w:tcW w:w="4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116" w:right="26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季度维保项目（内容）和要求除应符合表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>A-1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的要求外，还应符合表 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/>
        </w:rPr>
        <w:t>A-2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的要求。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60" w:lineRule="exact"/>
        <w:ind w:left="2478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A-3 半年维保项目（内容）要求</w:t>
      </w:r>
    </w:p>
    <w:tbl>
      <w:tblPr>
        <w:tblStyle w:val="7"/>
        <w:tblW w:w="8900" w:type="dxa"/>
        <w:tblInd w:w="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3050"/>
        <w:gridCol w:w="4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16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662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302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电动机与减速机联轴器螺栓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曳引轮、导向轮轴承部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无异常声，无振动，润滑良好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曳引轮槽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制动器上检测开关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工作正常，制动器动作可靠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控制柜内各接线端子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各接线紧固、整齐，线号齐全清晰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控制柜各仪表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显示正确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井道、对重、轿顶各反绳轮轴承部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无异常声，无振动，润滑良好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曳引绳、补偿绳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磨损量、断丝数不超过制造单位要求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曳引绳绳头组合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螺母无松动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限速器钢丝绳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磨损量、断丝数不超过制造单位要求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层门、轿门门扇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门扇各相关间隙符合标准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12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对重缓冲距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补偿链（绳）与轿厢、对重接合处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固定、无松动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3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上下极限开关</w:t>
            </w:r>
          </w:p>
        </w:tc>
        <w:tc>
          <w:tcPr>
            <w:tcW w:w="4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Autospacing="0" w:after="90" w:afterAutospacing="0" w:line="360" w:lineRule="exact"/>
        <w:ind w:left="260"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半年维保项目（内容）和要求除应符合表 A-2 的要求外，还应符合表 A-3 的要求。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" w:beforeAutospacing="0" w:after="90" w:afterAutospacing="0" w:line="360" w:lineRule="exact"/>
        <w:ind w:left="2348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Style w:val="10"/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表 A-4 年度维保项目（内容）和要求</w:t>
      </w:r>
    </w:p>
    <w:tbl>
      <w:tblPr>
        <w:tblStyle w:val="7"/>
        <w:tblW w:w="8866" w:type="dxa"/>
        <w:tblInd w:w="3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3033"/>
        <w:gridCol w:w="4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16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662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维保项目（内容）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302" w:right="158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维保基本要求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减速机润滑油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按照制造单位要求适时更换，保证油质符合要求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控制柜接触器，继电器触点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接触良好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制动器铁芯（柱塞）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进行清洁、润滑、检查，磨损量不超过制造单位要求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制动器制动弹簧压缩量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符合制造单位要求，保持有足够的制动力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导电回路绝缘性能测试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符合标准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6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限速器安全钳联动试验（每2年进行一次限速器动作速度检验）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7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上行超速保护装置动作试验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工作正常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8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轿顶、轿厢架、轿门及其附件安装螺栓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418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9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101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轿厢和对重的导轨支架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10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轿厢和对重的导轨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清洁，压板牢固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11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随行电缆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无损伤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 12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层门装置和地坎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无影响正常使用的变形，各安装螺栓紧固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13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轿厢称重装置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准确有效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14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安全钳钳座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15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轿底各安装螺栓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紧固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left="0" w:right="202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16</w:t>
            </w:r>
          </w:p>
        </w:tc>
        <w:tc>
          <w:tcPr>
            <w:tcW w:w="3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4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缓冲器</w:t>
            </w:r>
          </w:p>
        </w:tc>
        <w:tc>
          <w:tcPr>
            <w:tcW w:w="4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90" w:afterAutospacing="0" w:line="360" w:lineRule="exact"/>
              <w:ind w:right="158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固定，无松动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36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维保服务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1、维保单位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应当具备特种设备安全监督管理部门核发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《特种设备安装改造维修许可证》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工作人员必须持有《特种设备作业人员证》，并购买人身意外保险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 xml:space="preserve">  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3、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建立详细的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电梯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设备台帐及设备运行情况介绍；维保期间安排技术人员对所维护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电梯按要求做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全面检查、维护。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服务响应时间：保持24小时通信畅通，如遇设备出现紧急问题，接到急修电话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小时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内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到达现场。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服务态度：服务态度工作负责、热情积极、吃苦耐劳、如出现消极怠慢、态度傲慢、不负责任、或出现责任事故等情况，学校会有相应的处罚。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维修维护安排：需要进行大型维修时，征得学校同意后方可实施。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自行配备工作所需的工具及设备，工作时设置现场安全警示标志，落实作业现场安全防护措施，保证作业安全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8、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随时听取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方的反馈，对不正常的运行状况，做认真分析及纠正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配合特种设备安全监督管理部门对电梯的年检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9、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维保费用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eastAsia="zh-CN"/>
        </w:rPr>
        <w:t>包含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val="en-US" w:eastAsia="zh-CN"/>
        </w:rPr>
        <w:t>13台电梯代付年检费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</w:rPr>
        <w:t>11950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eastAsia="zh-CN"/>
        </w:rPr>
        <w:t>元和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val="en-US" w:eastAsia="zh-CN"/>
        </w:rPr>
        <w:t>13台电梯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eastAsia="zh-CN"/>
        </w:rPr>
        <w:t>代付保险费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u w:val="single"/>
          <w:shd w:val="clear" w:color="auto" w:fill="auto"/>
          <w:lang w:val="en-US" w:eastAsia="zh-CN"/>
        </w:rPr>
        <w:t>2340元，共计14290元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注：因东泽苑和西润楼电梯维保费列入食堂餐饮成本开支，故在结账时发票将单列报销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）。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10、维保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费用包括日常维护，急修。不包括零配件更换材料费及人工费用。如发生大部件拆换(如主机拆装，主钢丝绳更换，梯级链更换，扶手带的更换，控制系统和门机系统的更换等)费用另行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询价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547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00" w:lineRule="exact"/>
        <w:ind w:left="0" w:right="0" w:firstLine="1659" w:firstLineChars="459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</w:rPr>
        <w:t>浙江水利水电学院电梯维保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报价单</w:t>
      </w:r>
    </w:p>
    <w:tbl>
      <w:tblPr>
        <w:tblStyle w:val="8"/>
        <w:tblpPr w:leftFromText="180" w:rightFromText="180" w:vertAnchor="text" w:horzAnchor="page" w:tblpX="1392" w:tblpY="462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500"/>
        <w:gridCol w:w="2350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3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合作期限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总报价（金额/元）</w:t>
            </w:r>
          </w:p>
        </w:tc>
        <w:tc>
          <w:tcPr>
            <w:tcW w:w="354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auto"/>
                <w:lang w:val="en-US" w:eastAsia="zh-CN" w:bidi="ar"/>
              </w:rPr>
              <w:t>浙江水利水电学院电梯维保定点项目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1、超过预算视为无效报价；2、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总报价为最终报价，含各种费用，中途不再更改。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注：维保地点：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浙江水利水电学院下沙校区。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报价单位名称（在此盖公章有效）：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法人或委托代理人签字：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286" w:bottom="1440" w:left="13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F90E5"/>
    <w:multiLevelType w:val="singleLevel"/>
    <w:tmpl w:val="E22F90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0265DD4"/>
    <w:rsid w:val="00757B9E"/>
    <w:rsid w:val="01022570"/>
    <w:rsid w:val="01421A2C"/>
    <w:rsid w:val="01710365"/>
    <w:rsid w:val="029710E3"/>
    <w:rsid w:val="046C691E"/>
    <w:rsid w:val="05123C0E"/>
    <w:rsid w:val="05AC352D"/>
    <w:rsid w:val="06267DB5"/>
    <w:rsid w:val="071172F8"/>
    <w:rsid w:val="0B3568A8"/>
    <w:rsid w:val="0D620FBB"/>
    <w:rsid w:val="10A818CA"/>
    <w:rsid w:val="10D6431F"/>
    <w:rsid w:val="121F01D6"/>
    <w:rsid w:val="12D04EE3"/>
    <w:rsid w:val="1347361C"/>
    <w:rsid w:val="156C05FB"/>
    <w:rsid w:val="1A306920"/>
    <w:rsid w:val="1A563517"/>
    <w:rsid w:val="1A7B1E74"/>
    <w:rsid w:val="1DBF1108"/>
    <w:rsid w:val="1F810E99"/>
    <w:rsid w:val="1FB21E1D"/>
    <w:rsid w:val="220847B0"/>
    <w:rsid w:val="23427076"/>
    <w:rsid w:val="23515DF1"/>
    <w:rsid w:val="24A6580F"/>
    <w:rsid w:val="26AE7FAB"/>
    <w:rsid w:val="27317F5E"/>
    <w:rsid w:val="29B25696"/>
    <w:rsid w:val="2B2A4F72"/>
    <w:rsid w:val="2B7D7A74"/>
    <w:rsid w:val="2BE21CDC"/>
    <w:rsid w:val="2CA838E5"/>
    <w:rsid w:val="2D0F4D53"/>
    <w:rsid w:val="2DB807B7"/>
    <w:rsid w:val="2F971030"/>
    <w:rsid w:val="30875AD0"/>
    <w:rsid w:val="326A775E"/>
    <w:rsid w:val="358323A2"/>
    <w:rsid w:val="35CE1956"/>
    <w:rsid w:val="375C2865"/>
    <w:rsid w:val="39FA28E7"/>
    <w:rsid w:val="3A0166AA"/>
    <w:rsid w:val="3C5D74B6"/>
    <w:rsid w:val="3D0F0464"/>
    <w:rsid w:val="3ED6597E"/>
    <w:rsid w:val="42334F69"/>
    <w:rsid w:val="45957C57"/>
    <w:rsid w:val="45FD79E7"/>
    <w:rsid w:val="46454601"/>
    <w:rsid w:val="468B0CD2"/>
    <w:rsid w:val="47771B50"/>
    <w:rsid w:val="4A935157"/>
    <w:rsid w:val="4CCF550D"/>
    <w:rsid w:val="4DA11AFD"/>
    <w:rsid w:val="4DEB480E"/>
    <w:rsid w:val="4ECA40C2"/>
    <w:rsid w:val="4F2726D8"/>
    <w:rsid w:val="4F7B3BCB"/>
    <w:rsid w:val="527B127E"/>
    <w:rsid w:val="52DE294E"/>
    <w:rsid w:val="566969D2"/>
    <w:rsid w:val="56F62C61"/>
    <w:rsid w:val="582D21B7"/>
    <w:rsid w:val="582E7938"/>
    <w:rsid w:val="5C8A6943"/>
    <w:rsid w:val="5E565A8E"/>
    <w:rsid w:val="63A71AD8"/>
    <w:rsid w:val="66F26971"/>
    <w:rsid w:val="675D08E1"/>
    <w:rsid w:val="677754A7"/>
    <w:rsid w:val="685B55F7"/>
    <w:rsid w:val="686C446D"/>
    <w:rsid w:val="68922556"/>
    <w:rsid w:val="6A3023D6"/>
    <w:rsid w:val="6CE1330F"/>
    <w:rsid w:val="722872EA"/>
    <w:rsid w:val="72E80D2E"/>
    <w:rsid w:val="738D36C9"/>
    <w:rsid w:val="742A559B"/>
    <w:rsid w:val="77017FEA"/>
    <w:rsid w:val="77666505"/>
    <w:rsid w:val="79876FEC"/>
    <w:rsid w:val="79F90080"/>
    <w:rsid w:val="7BB7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2482</Words>
  <Characters>2719</Characters>
  <Lines>0</Lines>
  <Paragraphs>0</Paragraphs>
  <TotalTime>12</TotalTime>
  <ScaleCrop>false</ScaleCrop>
  <LinksUpToDate>false</LinksUpToDate>
  <CharactersWithSpaces>2761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吴晖</cp:lastModifiedBy>
  <dcterms:modified xsi:type="dcterms:W3CDTF">2022-08-31T02:05:55Z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C9456070A70747AB89F72F08110960B5</vt:lpwstr>
  </property>
</Properties>
</file>