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156" w:beforeLines="50" w:after="156" w:afterLines="50" w:line="560" w:lineRule="exact"/>
        <w:jc w:val="center"/>
        <w:rPr>
          <w:rFonts w:ascii="仿宋" w:hAnsi="仿宋" w:eastAsia="仿宋" w:cs="仿宋"/>
          <w:b/>
          <w:bCs/>
          <w:sz w:val="48"/>
          <w:szCs w:val="48"/>
        </w:rPr>
      </w:pPr>
      <w:bookmarkStart w:id="0" w:name="_GoBack"/>
      <w:r>
        <w:rPr>
          <w:rFonts w:hint="eastAsia" w:ascii="仿宋" w:hAnsi="仿宋" w:eastAsia="仿宋" w:cs="仿宋"/>
          <w:b/>
          <w:bCs/>
          <w:sz w:val="48"/>
          <w:szCs w:val="48"/>
          <w:lang w:val="zh-CN"/>
        </w:rPr>
        <w:t>浙江水利水电学院南浔校区</w:t>
      </w:r>
      <w:r>
        <w:rPr>
          <w:rFonts w:hint="eastAsia" w:ascii="仿宋" w:hAnsi="仿宋" w:eastAsia="仿宋" w:cs="仿宋"/>
          <w:b/>
          <w:bCs/>
          <w:sz w:val="48"/>
          <w:szCs w:val="48"/>
        </w:rPr>
        <w:t>行政楼和西食堂部分房间的</w:t>
      </w:r>
      <w:r>
        <w:rPr>
          <w:rFonts w:hint="eastAsia" w:ascii="仿宋" w:hAnsi="仿宋" w:eastAsia="仿宋" w:cs="仿宋"/>
          <w:b/>
          <w:bCs/>
          <w:sz w:val="48"/>
          <w:szCs w:val="48"/>
          <w:lang w:val="zh-CN"/>
        </w:rPr>
        <w:t>空气治理要求及报价单</w:t>
      </w:r>
    </w:p>
    <w:bookmarkEnd w:id="0"/>
    <w:p>
      <w:pPr>
        <w:ind w:firstLine="560" w:firstLineChars="200"/>
        <w:rPr>
          <w:rFonts w:ascii="-webkit-standard" w:hAnsi="-webkit-standard" w:eastAsia="-webkit-standard" w:cs="-webkit-standard"/>
          <w:color w:val="000000"/>
          <w:sz w:val="28"/>
          <w:szCs w:val="28"/>
        </w:rPr>
      </w:pPr>
      <w:r>
        <w:rPr>
          <w:rFonts w:hint="eastAsia" w:ascii="宋体" w:hAnsi="宋体" w:cs="宋体"/>
          <w:color w:val="000000"/>
          <w:kern w:val="0"/>
          <w:sz w:val="28"/>
          <w:szCs w:val="28"/>
          <w:lang w:bidi="ar"/>
        </w:rPr>
        <w:t>一</w:t>
      </w:r>
      <w:r>
        <w:rPr>
          <w:rFonts w:ascii="-webkit-standard" w:hAnsi="-webkit-standard" w:eastAsia="-webkit-standard" w:cs="-webkit-standard"/>
          <w:color w:val="000000"/>
          <w:kern w:val="0"/>
          <w:sz w:val="28"/>
          <w:szCs w:val="28"/>
          <w:lang w:bidi="ar"/>
        </w:rPr>
        <w:t>、</w:t>
      </w:r>
      <w:r>
        <w:rPr>
          <w:rFonts w:hint="eastAsia" w:ascii="宋体" w:hAnsi="宋体" w:cs="宋体"/>
          <w:b/>
          <w:color w:val="000000"/>
          <w:kern w:val="0"/>
          <w:sz w:val="28"/>
          <w:szCs w:val="28"/>
          <w:lang w:bidi="ar"/>
        </w:rPr>
        <w:t>服务内容和要求：</w:t>
      </w:r>
    </w:p>
    <w:p>
      <w:pPr>
        <w:pStyle w:val="3"/>
        <w:spacing w:line="27" w:lineRule="atLeast"/>
        <w:ind w:firstLine="560" w:firstLineChars="200"/>
        <w:rPr>
          <w:rFonts w:ascii="-webkit-standard" w:hAnsi="-webkit-standard" w:eastAsia="-webkit-standard" w:cs="-webkit-standard"/>
          <w:color w:val="000000"/>
          <w:sz w:val="28"/>
          <w:szCs w:val="28"/>
        </w:rPr>
      </w:pPr>
      <w:r>
        <w:rPr>
          <w:rFonts w:hint="eastAsia" w:ascii="宋体" w:hAnsi="宋体" w:cs="宋体"/>
          <w:color w:val="000000"/>
          <w:sz w:val="28"/>
          <w:szCs w:val="28"/>
        </w:rPr>
        <w:t>乙方为甲方提供硬装、家具、立体空间的环境和空气的治理和净化服务。</w:t>
      </w:r>
    </w:p>
    <w:p>
      <w:pPr>
        <w:pStyle w:val="3"/>
        <w:spacing w:line="27" w:lineRule="atLeast"/>
        <w:ind w:firstLine="560" w:firstLineChars="200"/>
        <w:rPr>
          <w:rFonts w:ascii="-webkit-standard" w:hAnsi="-webkit-standard" w:eastAsia="-webkit-standard" w:cs="-webkit-standard"/>
          <w:color w:val="000000"/>
          <w:sz w:val="28"/>
          <w:szCs w:val="28"/>
        </w:rPr>
      </w:pPr>
      <w:r>
        <w:rPr>
          <w:rFonts w:hint="eastAsia" w:ascii="宋体" w:hAnsi="宋体" w:cs="宋体"/>
          <w:color w:val="000000"/>
          <w:sz w:val="28"/>
          <w:szCs w:val="28"/>
        </w:rPr>
        <w:t>1、技术要求：</w:t>
      </w:r>
    </w:p>
    <w:p>
      <w:pPr>
        <w:pStyle w:val="3"/>
        <w:spacing w:line="27" w:lineRule="atLeast"/>
        <w:ind w:firstLine="560" w:firstLineChars="200"/>
        <w:rPr>
          <w:rFonts w:ascii="-webkit-standard" w:hAnsi="-webkit-standard" w:eastAsia="-webkit-standard" w:cs="-webkit-standard"/>
          <w:color w:val="000000"/>
          <w:sz w:val="28"/>
          <w:szCs w:val="28"/>
        </w:rPr>
      </w:pPr>
      <w:r>
        <w:rPr>
          <w:rFonts w:hint="eastAsia" w:ascii="宋体" w:hAnsi="宋体" w:cs="宋体"/>
          <w:color w:val="000000"/>
          <w:sz w:val="28"/>
          <w:szCs w:val="28"/>
        </w:rPr>
        <w:t>（1）治理地点：浙江水利水电学院南浔校区行政楼和西食堂部分房间（详见报价单）。</w:t>
      </w:r>
    </w:p>
    <w:p>
      <w:pPr>
        <w:pStyle w:val="3"/>
        <w:spacing w:line="27" w:lineRule="atLeast"/>
        <w:ind w:firstLine="560" w:firstLineChars="200"/>
        <w:rPr>
          <w:rFonts w:ascii="-webkit-standard" w:hAnsi="-webkit-standard" w:eastAsia="-webkit-standard" w:cs="-webkit-standard"/>
          <w:color w:val="000000"/>
          <w:sz w:val="28"/>
          <w:szCs w:val="28"/>
        </w:rPr>
      </w:pPr>
      <w:r>
        <w:rPr>
          <w:rFonts w:hint="eastAsia" w:ascii="宋体" w:hAnsi="宋体" w:cs="宋体"/>
          <w:color w:val="000000"/>
          <w:sz w:val="28"/>
          <w:szCs w:val="28"/>
        </w:rPr>
        <w:t>（2）服务方式：乙方包工包料，指派技术人员上门施工。采用综合治理法对室内环境和空气进行治理净化并达到绿色环保安全的整体要求。</w:t>
      </w:r>
    </w:p>
    <w:p>
      <w:pPr>
        <w:pStyle w:val="3"/>
        <w:spacing w:line="27" w:lineRule="atLeast"/>
        <w:ind w:firstLine="560" w:firstLineChars="200"/>
        <w:rPr>
          <w:rFonts w:ascii="-webkit-standard" w:hAnsi="-webkit-standard" w:eastAsia="-webkit-standard" w:cs="-webkit-standard"/>
          <w:color w:val="000000"/>
          <w:sz w:val="28"/>
          <w:szCs w:val="28"/>
        </w:rPr>
      </w:pPr>
      <w:r>
        <w:rPr>
          <w:rFonts w:hint="eastAsia" w:ascii="宋体" w:hAnsi="宋体" w:cs="宋体"/>
          <w:color w:val="000000"/>
          <w:sz w:val="28"/>
          <w:szCs w:val="28"/>
        </w:rPr>
        <w:t>（3）验收标准：要求治理后，无刺激性异味嗅感，安全无毒、无二次污染、长期有效不反弹，并净化室内空气中的甲醛、苯、氨、TVOC等有害物质，治理后空气质量完全符合《室内空气质量标准》GB50325-2020要求。</w:t>
      </w:r>
    </w:p>
    <w:p>
      <w:pPr>
        <w:pStyle w:val="3"/>
        <w:spacing w:line="27" w:lineRule="atLeast"/>
        <w:ind w:firstLine="560" w:firstLineChars="200"/>
        <w:rPr>
          <w:rFonts w:ascii="-webkit-standard" w:hAnsi="-webkit-standard" w:eastAsia="-webkit-standard" w:cs="-webkit-standard"/>
          <w:color w:val="000000"/>
          <w:sz w:val="28"/>
          <w:szCs w:val="28"/>
        </w:rPr>
      </w:pPr>
      <w:r>
        <w:rPr>
          <w:rFonts w:ascii="宋体" w:hAnsi="宋体" w:cs="宋体"/>
          <w:color w:val="000000"/>
          <w:sz w:val="28"/>
          <w:szCs w:val="28"/>
        </w:rPr>
        <w:t>2</w:t>
      </w:r>
      <w:r>
        <w:rPr>
          <w:rFonts w:hint="eastAsia" w:ascii="宋体" w:hAnsi="宋体" w:cs="宋体"/>
          <w:color w:val="000000"/>
          <w:sz w:val="28"/>
          <w:szCs w:val="28"/>
        </w:rPr>
        <w:t>、服务要求：</w:t>
      </w:r>
    </w:p>
    <w:p>
      <w:pPr>
        <w:pStyle w:val="3"/>
        <w:spacing w:line="27" w:lineRule="atLeast"/>
        <w:ind w:firstLine="560" w:firstLineChars="200"/>
        <w:rPr>
          <w:rFonts w:ascii="-webkit-standard" w:hAnsi="-webkit-standard" w:eastAsia="-webkit-standard" w:cs="-webkit-standard"/>
          <w:color w:val="000000"/>
          <w:sz w:val="28"/>
          <w:szCs w:val="28"/>
        </w:rPr>
      </w:pPr>
      <w:r>
        <w:rPr>
          <w:rFonts w:hint="eastAsia" w:ascii="宋体" w:hAnsi="宋体" w:cs="宋体"/>
          <w:color w:val="000000"/>
          <w:sz w:val="28"/>
          <w:szCs w:val="28"/>
        </w:rPr>
        <w:t>（1）乙方应遵守现场的一切规章制度，文明施工；</w:t>
      </w:r>
    </w:p>
    <w:p>
      <w:pPr>
        <w:pStyle w:val="3"/>
        <w:spacing w:line="27" w:lineRule="atLeast"/>
        <w:ind w:firstLine="560" w:firstLineChars="200"/>
        <w:rPr>
          <w:rFonts w:ascii="-webkit-standard" w:hAnsi="-webkit-standard" w:eastAsia="-webkit-standard" w:cs="-webkit-standard"/>
          <w:color w:val="000000"/>
          <w:sz w:val="28"/>
          <w:szCs w:val="28"/>
        </w:rPr>
      </w:pPr>
      <w:r>
        <w:rPr>
          <w:rFonts w:hint="eastAsia" w:ascii="宋体" w:hAnsi="宋体" w:cs="宋体"/>
          <w:color w:val="000000"/>
          <w:sz w:val="28"/>
          <w:szCs w:val="28"/>
        </w:rPr>
        <w:t>（2）乙方负责对治理范围内的设备、安装设备（工具）等提供适当保护、包装或覆盖等处理，直至治理完毕并验收合格，以免受损。</w:t>
      </w:r>
    </w:p>
    <w:p>
      <w:pPr>
        <w:pStyle w:val="3"/>
        <w:spacing w:line="27" w:lineRule="atLeast"/>
        <w:ind w:firstLine="560" w:firstLineChars="200"/>
        <w:rPr>
          <w:rFonts w:ascii="-webkit-standard" w:hAnsi="-webkit-standard" w:eastAsia="-webkit-standard" w:cs="-webkit-standard"/>
          <w:color w:val="000000"/>
          <w:sz w:val="28"/>
          <w:szCs w:val="28"/>
        </w:rPr>
      </w:pPr>
      <w:r>
        <w:rPr>
          <w:rFonts w:hint="eastAsia" w:ascii="宋体" w:hAnsi="宋体" w:cs="宋体"/>
          <w:color w:val="000000"/>
          <w:sz w:val="28"/>
          <w:szCs w:val="28"/>
        </w:rPr>
        <w:t>（3）对治理区域的墙壁、天花板、柜子内外部、桌椅、床、地板、窗帘等进行全面治理，并保证不改变物体形，无二次污染。</w:t>
      </w:r>
    </w:p>
    <w:p>
      <w:pPr>
        <w:pStyle w:val="3"/>
        <w:spacing w:line="27" w:lineRule="atLeast"/>
        <w:ind w:firstLine="560" w:firstLineChars="200"/>
        <w:rPr>
          <w:rFonts w:ascii="-webkit-standard" w:hAnsi="-webkit-standard" w:eastAsia="-webkit-standard" w:cs="-webkit-standard"/>
          <w:color w:val="000000"/>
          <w:sz w:val="28"/>
          <w:szCs w:val="28"/>
        </w:rPr>
      </w:pPr>
      <w:r>
        <w:rPr>
          <w:rFonts w:ascii="宋体" w:hAnsi="宋体" w:cs="宋体"/>
          <w:color w:val="000000"/>
          <w:sz w:val="28"/>
          <w:szCs w:val="28"/>
        </w:rPr>
        <w:t>3</w:t>
      </w:r>
      <w:r>
        <w:rPr>
          <w:rFonts w:hint="eastAsia" w:ascii="宋体" w:hAnsi="宋体" w:cs="宋体"/>
          <w:color w:val="000000"/>
          <w:sz w:val="28"/>
          <w:szCs w:val="28"/>
        </w:rPr>
        <w:t>、检测要求：</w:t>
      </w:r>
    </w:p>
    <w:p>
      <w:pPr>
        <w:pStyle w:val="3"/>
        <w:spacing w:line="27" w:lineRule="atLeast"/>
        <w:ind w:firstLine="560" w:firstLineChars="200"/>
        <w:rPr>
          <w:rFonts w:ascii="-webkit-standard" w:hAnsi="-webkit-standard" w:eastAsia="-webkit-standard" w:cs="-webkit-standard"/>
          <w:color w:val="000000"/>
          <w:sz w:val="28"/>
          <w:szCs w:val="28"/>
        </w:rPr>
      </w:pPr>
      <w:r>
        <w:rPr>
          <w:rFonts w:hint="eastAsia" w:ascii="宋体" w:hAnsi="宋体" w:cs="宋体"/>
          <w:color w:val="000000"/>
          <w:sz w:val="28"/>
          <w:szCs w:val="28"/>
        </w:rPr>
        <w:t>（1）治理后，由第三方具备CMA资质检测机构检测抽样，检测不少于5个点位。检测费用由乙方承担。</w:t>
      </w:r>
    </w:p>
    <w:p>
      <w:pPr>
        <w:spacing w:line="560" w:lineRule="exact"/>
        <w:ind w:firstLine="880" w:firstLineChars="200"/>
        <w:rPr>
          <w:rFonts w:ascii="仿宋" w:hAnsi="仿宋" w:eastAsia="仿宋" w:cs="仿宋"/>
          <w:sz w:val="44"/>
          <w:szCs w:val="44"/>
          <w:lang w:val="zh-CN" w:bidi="ar"/>
        </w:rPr>
        <w:sectPr>
          <w:pgSz w:w="12240" w:h="15840"/>
          <w:pgMar w:top="1440" w:right="1620" w:bottom="1440" w:left="1800" w:header="720" w:footer="720" w:gutter="0"/>
          <w:cols w:space="720" w:num="1"/>
          <w:docGrid w:type="lines" w:linePitch="312" w:charSpace="0"/>
        </w:sectPr>
      </w:pPr>
    </w:p>
    <w:p>
      <w:pPr>
        <w:spacing w:line="360" w:lineRule="auto"/>
        <w:jc w:val="center"/>
        <w:rPr>
          <w:rFonts w:ascii="仿宋" w:hAnsi="仿宋" w:eastAsia="仿宋" w:cs="仿宋"/>
          <w:b/>
          <w:bCs/>
          <w:sz w:val="48"/>
          <w:szCs w:val="48"/>
        </w:rPr>
      </w:pPr>
      <w:r>
        <w:rPr>
          <w:rFonts w:hint="eastAsia" w:ascii="仿宋" w:hAnsi="仿宋" w:eastAsia="仿宋" w:cs="仿宋"/>
          <w:b/>
          <w:bCs/>
          <w:sz w:val="48"/>
          <w:szCs w:val="48"/>
          <w:lang w:val="zh-CN"/>
        </w:rPr>
        <w:t>浙江水利水电学院南浔校区</w:t>
      </w:r>
      <w:r>
        <w:rPr>
          <w:rFonts w:hint="eastAsia" w:ascii="仿宋" w:hAnsi="仿宋" w:eastAsia="仿宋" w:cs="仿宋"/>
          <w:b/>
          <w:bCs/>
          <w:sz w:val="48"/>
          <w:szCs w:val="48"/>
        </w:rPr>
        <w:t>行政楼和西食堂部分房间空气治理报价单</w:t>
      </w:r>
    </w:p>
    <w:tbl>
      <w:tblPr>
        <w:tblStyle w:val="5"/>
        <w:tblpPr w:leftFromText="180" w:rightFromText="180" w:vertAnchor="text" w:horzAnchor="page" w:tblpXSpec="center" w:tblpY="871"/>
        <w:tblOverlap w:val="never"/>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1"/>
        <w:gridCol w:w="2709"/>
        <w:gridCol w:w="1355"/>
        <w:gridCol w:w="2258"/>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42" w:type="pc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仿宋"/>
                <w:sz w:val="28"/>
                <w:szCs w:val="28"/>
              </w:rPr>
            </w:pPr>
            <w:r>
              <w:rPr>
                <w:rFonts w:hint="eastAsia" w:ascii="仿宋" w:hAnsi="仿宋" w:eastAsia="仿宋" w:cs="仿宋"/>
                <w:sz w:val="28"/>
                <w:szCs w:val="28"/>
              </w:rPr>
              <w:t>项目</w:t>
            </w:r>
          </w:p>
        </w:tc>
        <w:tc>
          <w:tcPr>
            <w:tcW w:w="1500"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rFonts w:ascii="仿宋" w:hAnsi="仿宋" w:eastAsia="仿宋" w:cs="仿宋"/>
                <w:sz w:val="28"/>
                <w:szCs w:val="28"/>
              </w:rPr>
            </w:pPr>
            <w:r>
              <w:rPr>
                <w:rFonts w:hint="eastAsia" w:ascii="仿宋" w:hAnsi="仿宋" w:eastAsia="仿宋" w:cs="仿宋"/>
                <w:sz w:val="28"/>
                <w:szCs w:val="28"/>
              </w:rPr>
              <w:t>检测房间名称</w:t>
            </w:r>
          </w:p>
        </w:tc>
        <w:tc>
          <w:tcPr>
            <w:tcW w:w="750"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rFonts w:ascii="仿宋" w:hAnsi="仿宋" w:eastAsia="仿宋" w:cs="仿宋"/>
                <w:sz w:val="28"/>
                <w:szCs w:val="28"/>
              </w:rPr>
            </w:pPr>
            <w:r>
              <w:rPr>
                <w:rFonts w:hint="eastAsia" w:ascii="仿宋" w:hAnsi="仿宋" w:eastAsia="仿宋" w:cs="仿宋"/>
                <w:sz w:val="28"/>
                <w:szCs w:val="28"/>
              </w:rPr>
              <w:t>单价（金额/元）</w:t>
            </w:r>
          </w:p>
        </w:tc>
        <w:tc>
          <w:tcPr>
            <w:tcW w:w="1250"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rFonts w:ascii="仿宋" w:hAnsi="仿宋" w:eastAsia="仿宋" w:cs="仿宋"/>
                <w:sz w:val="28"/>
                <w:szCs w:val="28"/>
              </w:rPr>
            </w:pPr>
            <w:r>
              <w:rPr>
                <w:rFonts w:hint="eastAsia" w:ascii="仿宋" w:hAnsi="仿宋" w:eastAsia="仿宋" w:cs="仿宋"/>
                <w:sz w:val="28"/>
                <w:szCs w:val="28"/>
              </w:rPr>
              <w:t>总报价（金额/元）</w:t>
            </w:r>
          </w:p>
        </w:tc>
        <w:tc>
          <w:tcPr>
            <w:tcW w:w="750"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280" w:firstLineChars="100"/>
              <w:jc w:val="center"/>
              <w:textAlignment w:val="auto"/>
              <w:rPr>
                <w:rFonts w:ascii="仿宋" w:hAnsi="仿宋" w:eastAsia="仿宋" w:cs="仿宋"/>
                <w:sz w:val="28"/>
                <w:szCs w:val="28"/>
              </w:rPr>
            </w:pPr>
            <w:r>
              <w:rPr>
                <w:rFonts w:hint="eastAsia" w:ascii="仿宋" w:hAnsi="仿宋" w:eastAsia="仿宋" w:cs="仿宋"/>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4" w:hRule="atLeast"/>
          <w:jc w:val="center"/>
        </w:trPr>
        <w:tc>
          <w:tcPr>
            <w:tcW w:w="842" w:type="pct"/>
            <w:vAlign w:val="center"/>
          </w:tcPr>
          <w:p>
            <w:pPr>
              <w:widowControl/>
              <w:spacing w:line="560" w:lineRule="exact"/>
              <w:ind w:left="0" w:leftChars="0"/>
              <w:jc w:val="center"/>
              <w:rPr>
                <w:rFonts w:ascii="仿宋" w:hAnsi="仿宋" w:eastAsia="仿宋" w:cs="仿宋"/>
                <w:sz w:val="24"/>
                <w:szCs w:val="24"/>
              </w:rPr>
            </w:pPr>
            <w:r>
              <w:rPr>
                <w:rFonts w:hint="eastAsia" w:ascii="仿宋" w:hAnsi="仿宋" w:eastAsia="仿宋" w:cs="仿宋"/>
                <w:sz w:val="24"/>
                <w:szCs w:val="24"/>
                <w:lang w:val="zh-CN"/>
              </w:rPr>
              <w:t>浙江水利水电学院南浔校区行政楼和西食堂部分房间空气治理</w:t>
            </w:r>
          </w:p>
        </w:tc>
        <w:tc>
          <w:tcPr>
            <w:tcW w:w="1500" w:type="pct"/>
            <w:vAlign w:val="center"/>
          </w:tcPr>
          <w:p>
            <w:pPr>
              <w:widowControl/>
              <w:spacing w:line="560" w:lineRule="exact"/>
              <w:ind w:left="0" w:leftChars="0"/>
              <w:jc w:val="center"/>
              <w:rPr>
                <w:rFonts w:ascii="仿宋" w:hAnsi="仿宋" w:eastAsia="仿宋" w:cs="仿宋"/>
                <w:sz w:val="24"/>
                <w:szCs w:val="24"/>
                <w:lang w:val="zh-CN"/>
              </w:rPr>
            </w:pPr>
            <w:r>
              <w:rPr>
                <w:rFonts w:hint="eastAsia" w:ascii="仿宋" w:hAnsi="仿宋" w:eastAsia="仿宋" w:cs="仿宋"/>
                <w:sz w:val="24"/>
                <w:szCs w:val="24"/>
                <w:lang w:val="zh-CN"/>
              </w:rPr>
              <w:t>行政楼东107，行政楼东楼202，203，204，205，206，207，208，210，212，302，303，304，305，306，307，308，310，312，行政楼南楼202，203，207，302，306，309，310，409</w:t>
            </w:r>
          </w:p>
          <w:p>
            <w:pPr>
              <w:widowControl/>
              <w:spacing w:line="560" w:lineRule="exact"/>
              <w:ind w:left="0" w:leftChars="0"/>
              <w:jc w:val="center"/>
              <w:rPr>
                <w:rFonts w:ascii="仿宋" w:hAnsi="仿宋" w:eastAsia="仿宋" w:cs="仿宋"/>
                <w:sz w:val="24"/>
                <w:szCs w:val="24"/>
                <w:lang w:val="zh-CN"/>
              </w:rPr>
            </w:pPr>
            <w:r>
              <w:rPr>
                <w:rFonts w:hint="eastAsia" w:ascii="仿宋" w:hAnsi="仿宋" w:eastAsia="仿宋" w:cs="仿宋"/>
                <w:sz w:val="24"/>
                <w:szCs w:val="24"/>
                <w:lang w:val="zh-CN"/>
              </w:rPr>
              <w:t>410，西食堂302，303，304，305</w:t>
            </w:r>
          </w:p>
        </w:tc>
        <w:tc>
          <w:tcPr>
            <w:tcW w:w="750" w:type="pct"/>
            <w:vAlign w:val="center"/>
          </w:tcPr>
          <w:p>
            <w:pPr>
              <w:widowControl/>
              <w:spacing w:line="560" w:lineRule="exact"/>
              <w:ind w:left="0" w:leftChars="0"/>
              <w:jc w:val="center"/>
              <w:rPr>
                <w:rFonts w:ascii="仿宋" w:hAnsi="仿宋" w:eastAsia="仿宋" w:cs="仿宋"/>
                <w:sz w:val="24"/>
                <w:szCs w:val="24"/>
              </w:rPr>
            </w:pPr>
          </w:p>
        </w:tc>
        <w:tc>
          <w:tcPr>
            <w:tcW w:w="1250" w:type="pct"/>
            <w:vAlign w:val="center"/>
          </w:tcPr>
          <w:p>
            <w:pPr>
              <w:widowControl/>
              <w:spacing w:line="560" w:lineRule="exact"/>
              <w:ind w:left="0" w:leftChars="0"/>
              <w:jc w:val="center"/>
              <w:rPr>
                <w:rFonts w:ascii="仿宋" w:hAnsi="仿宋" w:eastAsia="仿宋" w:cs="仿宋"/>
                <w:sz w:val="24"/>
                <w:szCs w:val="24"/>
              </w:rPr>
            </w:pPr>
          </w:p>
        </w:tc>
        <w:tc>
          <w:tcPr>
            <w:tcW w:w="750" w:type="pct"/>
            <w:vAlign w:val="center"/>
          </w:tcPr>
          <w:p>
            <w:pPr>
              <w:widowControl/>
              <w:spacing w:line="560" w:lineRule="exact"/>
              <w:ind w:left="0" w:leftChars="0"/>
              <w:jc w:val="center"/>
              <w:rPr>
                <w:rFonts w:ascii="仿宋" w:hAnsi="仿宋" w:eastAsia="仿宋" w:cs="仿宋"/>
                <w:sz w:val="24"/>
                <w:szCs w:val="24"/>
              </w:rPr>
            </w:pPr>
            <w:r>
              <w:rPr>
                <w:rFonts w:hint="eastAsia" w:ascii="仿宋" w:hAnsi="仿宋" w:eastAsia="仿宋" w:cs="仿宋"/>
                <w:sz w:val="24"/>
                <w:szCs w:val="24"/>
              </w:rPr>
              <w:t>总预算：52800.00元，超过预算视为无效报价。</w:t>
            </w:r>
          </w:p>
          <w:p>
            <w:pPr>
              <w:widowControl/>
              <w:spacing w:line="560" w:lineRule="exact"/>
              <w:ind w:left="0" w:leftChars="0"/>
              <w:jc w:val="center"/>
              <w:rPr>
                <w:rFonts w:ascii="仿宋" w:hAnsi="仿宋" w:eastAsia="仿宋" w:cs="仿宋"/>
                <w:sz w:val="24"/>
                <w:szCs w:val="24"/>
              </w:rPr>
            </w:pPr>
          </w:p>
        </w:tc>
      </w:tr>
    </w:tbl>
    <w:p>
      <w:pPr>
        <w:spacing w:line="360" w:lineRule="auto"/>
        <w:rPr>
          <w:rFonts w:ascii="仿宋" w:hAnsi="仿宋" w:eastAsia="仿宋" w:cs="仿宋"/>
          <w:sz w:val="32"/>
          <w:szCs w:val="32"/>
        </w:rPr>
      </w:pPr>
      <w:r>
        <w:rPr>
          <w:rFonts w:hint="eastAsia" w:ascii="仿宋" w:hAnsi="仿宋" w:eastAsia="仿宋" w:cs="仿宋"/>
          <w:sz w:val="32"/>
          <w:szCs w:val="32"/>
        </w:rPr>
        <w:t>注：以上报价为最终报价，含各种费用。</w:t>
      </w:r>
    </w:p>
    <w:p>
      <w:pPr>
        <w:spacing w:line="360" w:lineRule="auto"/>
        <w:rPr>
          <w:rFonts w:ascii="仿宋" w:hAnsi="仿宋" w:eastAsia="仿宋" w:cs="仿宋"/>
          <w:sz w:val="32"/>
          <w:szCs w:val="32"/>
        </w:rPr>
      </w:pPr>
      <w:r>
        <w:rPr>
          <w:rFonts w:hint="eastAsia" w:ascii="仿宋" w:hAnsi="仿宋" w:eastAsia="仿宋" w:cs="仿宋"/>
          <w:sz w:val="32"/>
          <w:szCs w:val="32"/>
        </w:rPr>
        <w:t>报价单位名称（盖公章）：</w:t>
      </w:r>
    </w:p>
    <w:p>
      <w:pPr>
        <w:spacing w:line="360" w:lineRule="auto"/>
        <w:rPr>
          <w:rFonts w:ascii="仿宋" w:hAnsi="仿宋" w:eastAsia="仿宋" w:cs="仿宋"/>
          <w:sz w:val="32"/>
          <w:szCs w:val="32"/>
        </w:rPr>
      </w:pPr>
      <w:r>
        <w:rPr>
          <w:rFonts w:hint="eastAsia" w:ascii="仿宋" w:hAnsi="仿宋" w:eastAsia="仿宋" w:cs="仿宋"/>
          <w:sz w:val="32"/>
          <w:szCs w:val="32"/>
        </w:rPr>
        <w:t>法人或委托代理人签字：</w:t>
      </w:r>
    </w:p>
    <w:p>
      <w:pPr>
        <w:spacing w:line="360" w:lineRule="auto"/>
        <w:rPr>
          <w:rFonts w:ascii="仿宋" w:hAnsi="仿宋" w:eastAsia="仿宋" w:cs="仿宋"/>
          <w:sz w:val="32"/>
          <w:szCs w:val="32"/>
        </w:rPr>
      </w:pPr>
      <w:r>
        <w:rPr>
          <w:rFonts w:hint="eastAsia" w:ascii="仿宋" w:hAnsi="仿宋" w:eastAsia="仿宋" w:cs="仿宋"/>
          <w:sz w:val="32"/>
          <w:szCs w:val="32"/>
        </w:rPr>
        <w:t>项目负责人姓名：</w:t>
      </w:r>
    </w:p>
    <w:p>
      <w:pPr>
        <w:spacing w:line="360" w:lineRule="auto"/>
        <w:rPr>
          <w:rFonts w:ascii="仿宋" w:hAnsi="仿宋" w:eastAsia="仿宋" w:cs="仿宋"/>
          <w:sz w:val="32"/>
          <w:szCs w:val="32"/>
        </w:rPr>
      </w:pPr>
      <w:r>
        <w:rPr>
          <w:rFonts w:hint="eastAsia" w:ascii="仿宋" w:hAnsi="仿宋" w:eastAsia="仿宋" w:cs="仿宋"/>
          <w:sz w:val="32"/>
          <w:szCs w:val="32"/>
        </w:rPr>
        <w:t>联系电话：</w:t>
      </w:r>
    </w:p>
    <w:p>
      <w:pPr>
        <w:spacing w:line="360" w:lineRule="auto"/>
        <w:rPr>
          <w:rFonts w:ascii="仿宋" w:hAnsi="仿宋" w:eastAsia="仿宋" w:cs="仿宋"/>
          <w:b/>
          <w:bCs/>
          <w:sz w:val="52"/>
          <w:szCs w:val="52"/>
        </w:rPr>
      </w:pPr>
      <w:r>
        <w:rPr>
          <w:rFonts w:hint="eastAsia" w:ascii="仿宋" w:hAnsi="仿宋" w:eastAsia="仿宋" w:cs="仿宋"/>
          <w:sz w:val="32"/>
          <w:szCs w:val="32"/>
        </w:rPr>
        <w:t xml:space="preserve">报价日期：   年  月  日 </w:t>
      </w:r>
    </w:p>
    <w:sectPr>
      <w:pgSz w:w="12240" w:h="15840"/>
      <w:pgMar w:top="1440" w:right="162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ebkit-standard">
    <w:altName w:val="Calibri"/>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FiYjliMTQyNWJjNTg2OTI3YjRmNDFiNTFkYThmODUifQ=="/>
  </w:docVars>
  <w:rsids>
    <w:rsidRoot w:val="00395109"/>
    <w:rsid w:val="00025EFA"/>
    <w:rsid w:val="00085875"/>
    <w:rsid w:val="00153234"/>
    <w:rsid w:val="00263F18"/>
    <w:rsid w:val="00395109"/>
    <w:rsid w:val="00610F45"/>
    <w:rsid w:val="006E7332"/>
    <w:rsid w:val="00745DB9"/>
    <w:rsid w:val="0077183C"/>
    <w:rsid w:val="007B0A81"/>
    <w:rsid w:val="0083050D"/>
    <w:rsid w:val="009A5E42"/>
    <w:rsid w:val="00B16ED0"/>
    <w:rsid w:val="00EA7CA7"/>
    <w:rsid w:val="00F50673"/>
    <w:rsid w:val="15B07003"/>
    <w:rsid w:val="4C2E6A3C"/>
    <w:rsid w:val="6BBA3D96"/>
    <w:rsid w:val="774E77F3"/>
    <w:rsid w:val="7A7A5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Normal (Web)"/>
    <w:basedOn w:val="1"/>
    <w:uiPriority w:val="0"/>
    <w:rPr>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714</Words>
  <Characters>801</Characters>
  <Lines>5</Lines>
  <Paragraphs>1</Paragraphs>
  <TotalTime>8</TotalTime>
  <ScaleCrop>false</ScaleCrop>
  <LinksUpToDate>false</LinksUpToDate>
  <CharactersWithSpaces>809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2022-12-05T11:48:00Z</dcterms:created>
  <dc:creator>Administrator</dc:creator>
  <cp:lastModifiedBy>WPS_1668126498</cp:lastModifiedBy>
  <dcterms:modified xsi:type="dcterms:W3CDTF">2022-12-05T12:03:37Z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75309800CBA2489BA2C843FB8C3C2159</vt:lpwstr>
  </property>
</Properties>
</file>