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20DF5">
      <w:pPr>
        <w:jc w:val="center"/>
        <w:rPr>
          <w:rFonts w:hint="eastAsia" w:ascii="仿宋" w:hAnsi="仿宋" w:eastAsia="仿宋"/>
          <w:b/>
          <w:bCs/>
          <w:color w:val="000000" w:themeColor="text1"/>
          <w:sz w:val="30"/>
          <w:szCs w:val="30"/>
          <w:lang w:val="en-US" w:eastAsia="zh-CN"/>
          <w14:textFill>
            <w14:solidFill>
              <w14:schemeClr w14:val="tx1"/>
            </w14:solidFill>
          </w14:textFill>
        </w:rPr>
      </w:pPr>
      <w:bookmarkStart w:id="0" w:name="_GoBack"/>
      <w:r>
        <w:rPr>
          <w:rFonts w:hint="eastAsia" w:ascii="仿宋" w:hAnsi="仿宋" w:eastAsia="仿宋"/>
          <w:b/>
          <w:bCs/>
          <w:color w:val="000000" w:themeColor="text1"/>
          <w:sz w:val="30"/>
          <w:szCs w:val="30"/>
          <w14:textFill>
            <w14:solidFill>
              <w14:schemeClr w14:val="tx1"/>
            </w14:solidFill>
          </w14:textFill>
        </w:rPr>
        <w:t>浙江水利水电学院钱塘校区公寓用电预付费管理系统软件及智能电表维护服务项目</w:t>
      </w:r>
      <w:r>
        <w:rPr>
          <w:rFonts w:hint="eastAsia" w:ascii="仿宋" w:hAnsi="仿宋" w:eastAsia="仿宋"/>
          <w:b/>
          <w:bCs/>
          <w:color w:val="000000" w:themeColor="text1"/>
          <w:sz w:val="30"/>
          <w:szCs w:val="30"/>
          <w:lang w:val="en-US" w:eastAsia="zh-CN"/>
          <w14:textFill>
            <w14:solidFill>
              <w14:schemeClr w14:val="tx1"/>
            </w14:solidFill>
          </w14:textFill>
        </w:rPr>
        <w:t>技术指标</w:t>
      </w:r>
    </w:p>
    <w:bookmarkEnd w:id="0"/>
    <w:p w14:paraId="20D26CCD">
      <w:pPr>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ab/>
      </w:r>
      <w:r>
        <w:rPr>
          <w:rFonts w:hint="eastAsia" w:ascii="仿宋" w:hAnsi="仿宋" w:eastAsia="仿宋"/>
          <w:bCs/>
          <w:color w:val="000000" w:themeColor="text1"/>
          <w:sz w:val="28"/>
          <w:szCs w:val="28"/>
          <w:lang w:val="en-US" w:eastAsia="zh-CN"/>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浙江水利水电学院后勤服务中</w:t>
      </w:r>
      <w:r>
        <w:rPr>
          <w:rFonts w:hint="eastAsia" w:ascii="仿宋" w:hAnsi="仿宋" w:eastAsia="仿宋"/>
          <w:bCs/>
          <w:color w:val="000000" w:themeColor="text1"/>
          <w:sz w:val="28"/>
          <w:szCs w:val="28"/>
          <w:lang w:val="en-US" w:eastAsia="zh-CN"/>
          <w14:textFill>
            <w14:solidFill>
              <w14:schemeClr w14:val="tx1"/>
            </w14:solidFill>
          </w14:textFill>
        </w:rPr>
        <w:t>心</w:t>
      </w:r>
      <w:r>
        <w:rPr>
          <w:rFonts w:hint="eastAsia" w:ascii="仿宋" w:hAnsi="仿宋" w:eastAsia="仿宋"/>
          <w:bCs/>
          <w:color w:val="000000" w:themeColor="text1"/>
          <w:sz w:val="28"/>
          <w:szCs w:val="28"/>
          <w14:textFill>
            <w14:solidFill>
              <w14:schemeClr w14:val="tx1"/>
            </w14:solidFill>
          </w14:textFill>
        </w:rPr>
        <w:t>为保证</w:t>
      </w:r>
      <w:r>
        <w:rPr>
          <w:rFonts w:hint="eastAsia" w:ascii="仿宋" w:hAnsi="仿宋" w:eastAsia="仿宋"/>
          <w:b/>
          <w:bCs/>
          <w:color w:val="000000" w:themeColor="text1"/>
          <w:sz w:val="28"/>
          <w:szCs w:val="28"/>
          <w14:textFill>
            <w14:solidFill>
              <w14:schemeClr w14:val="tx1"/>
            </w14:solidFill>
          </w14:textFill>
        </w:rPr>
        <w:t>公寓预付费充电管理系统软件及智能电表</w:t>
      </w:r>
      <w:r>
        <w:rPr>
          <w:rFonts w:hint="eastAsia" w:ascii="仿宋" w:hAnsi="仿宋" w:eastAsia="仿宋"/>
          <w:bCs/>
          <w:color w:val="000000" w:themeColor="text1"/>
          <w:sz w:val="28"/>
          <w:szCs w:val="28"/>
          <w14:textFill>
            <w14:solidFill>
              <w14:schemeClr w14:val="tx1"/>
            </w14:solidFill>
          </w14:textFill>
        </w:rPr>
        <w:t>的正常使用，需定期对其进行维保和升级</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中标方</w:t>
      </w:r>
      <w:r>
        <w:rPr>
          <w:rFonts w:ascii="仿宋" w:hAnsi="仿宋" w:eastAsia="仿宋"/>
          <w:bCs/>
          <w:color w:val="000000" w:themeColor="text1"/>
          <w:sz w:val="28"/>
          <w:szCs w:val="28"/>
          <w14:textFill>
            <w14:solidFill>
              <w14:schemeClr w14:val="tx1"/>
            </w14:solidFill>
          </w14:textFill>
        </w:rPr>
        <w:t>负责</w:t>
      </w:r>
      <w:r>
        <w:rPr>
          <w:rFonts w:hint="eastAsia" w:ascii="仿宋" w:hAnsi="仿宋" w:eastAsia="仿宋"/>
          <w:bCs/>
          <w:color w:val="000000" w:themeColor="text1"/>
          <w:sz w:val="28"/>
          <w:szCs w:val="28"/>
          <w14:textFill>
            <w14:solidFill>
              <w14:schemeClr w14:val="tx1"/>
            </w14:solidFill>
          </w14:textFill>
        </w:rPr>
        <w:t>在</w:t>
      </w:r>
      <w:r>
        <w:rPr>
          <w:rFonts w:hint="eastAsia" w:ascii="仿宋" w:hAnsi="仿宋" w:eastAsia="仿宋"/>
          <w:bCs/>
          <w:i w:val="0"/>
          <w:iCs w:val="0"/>
          <w:color w:val="auto"/>
          <w:sz w:val="28"/>
          <w:szCs w:val="28"/>
          <w:lang w:val="en-US" w:eastAsia="zh-CN"/>
        </w:rPr>
        <w:t>指定</w:t>
      </w:r>
      <w:r>
        <w:rPr>
          <w:rFonts w:hint="eastAsia" w:ascii="仿宋" w:hAnsi="仿宋" w:eastAsia="仿宋"/>
          <w:bCs/>
          <w:color w:val="000000" w:themeColor="text1"/>
          <w:sz w:val="28"/>
          <w:szCs w:val="28"/>
          <w14:textFill>
            <w14:solidFill>
              <w14:schemeClr w14:val="tx1"/>
            </w14:solidFill>
          </w14:textFill>
        </w:rPr>
        <w:t>时间内对原有项目进行维护和升级。</w:t>
      </w:r>
    </w:p>
    <w:p w14:paraId="71A531D7">
      <w:pP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一</w:t>
      </w:r>
      <w:r>
        <w:rPr>
          <w:rFonts w:hint="eastAsia" w:ascii="仿宋" w:hAnsi="仿宋" w:eastAsia="仿宋"/>
          <w:bCs/>
          <w:color w:val="000000" w:themeColor="text1"/>
          <w:sz w:val="28"/>
          <w:szCs w:val="28"/>
          <w14:textFill>
            <w14:solidFill>
              <w14:schemeClr w14:val="tx1"/>
            </w14:solidFill>
          </w14:textFill>
        </w:rPr>
        <w:t>、要求：</w:t>
      </w:r>
    </w:p>
    <w:p w14:paraId="7FECF425">
      <w:pP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1、软件部分：（公寓</w:t>
      </w:r>
      <w:r>
        <w:rPr>
          <w:rFonts w:hint="eastAsia" w:ascii="仿宋" w:hAnsi="仿宋" w:eastAsia="仿宋"/>
          <w:b w:val="0"/>
          <w:bCs w:val="0"/>
          <w:color w:val="auto"/>
          <w:sz w:val="28"/>
          <w:szCs w:val="28"/>
          <w:lang w:val="en-US" w:eastAsia="zh-CN"/>
        </w:rPr>
        <w:t>用电</w:t>
      </w:r>
      <w:r>
        <w:rPr>
          <w:rFonts w:hint="eastAsia" w:ascii="仿宋" w:hAnsi="仿宋" w:eastAsia="仿宋"/>
          <w:b w:val="0"/>
          <w:bCs w:val="0"/>
          <w:color w:val="auto"/>
          <w:sz w:val="28"/>
          <w:szCs w:val="28"/>
        </w:rPr>
        <w:t>预付费</w:t>
      </w:r>
      <w:r>
        <w:rPr>
          <w:rFonts w:hint="eastAsia" w:ascii="仿宋" w:hAnsi="仿宋" w:eastAsia="仿宋"/>
          <w:bCs/>
          <w:color w:val="000000" w:themeColor="text1"/>
          <w:sz w:val="28"/>
          <w:szCs w:val="28"/>
          <w14:textFill>
            <w14:solidFill>
              <w14:schemeClr w14:val="tx1"/>
            </w14:solidFill>
          </w14:textFill>
        </w:rPr>
        <w:t>管理系统软件）</w:t>
      </w:r>
    </w:p>
    <w:p w14:paraId="1D25A6DF">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提供7*24小时电话支持和远程支持</w:t>
      </w:r>
      <w:r>
        <w:rPr>
          <w:rFonts w:ascii="仿宋" w:hAnsi="仿宋" w:eastAsia="仿宋"/>
          <w:b w:val="0"/>
          <w:bCs/>
          <w:color w:val="000000" w:themeColor="text1"/>
          <w:sz w:val="28"/>
          <w:szCs w:val="28"/>
          <w14:textFill>
            <w14:solidFill>
              <w14:schemeClr w14:val="tx1"/>
            </w14:solidFill>
          </w14:textFill>
        </w:rPr>
        <w:t>；</w:t>
      </w:r>
    </w:p>
    <w:p w14:paraId="4BBB88E2">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保障公寓</w:t>
      </w:r>
      <w:r>
        <w:rPr>
          <w:rFonts w:hint="eastAsia" w:ascii="仿宋" w:hAnsi="仿宋" w:eastAsia="仿宋"/>
          <w:b w:val="0"/>
          <w:bCs/>
          <w:color w:val="000000" w:themeColor="text1"/>
          <w:sz w:val="28"/>
          <w:szCs w:val="28"/>
          <w:lang w:val="en-US" w:eastAsia="zh-CN"/>
          <w14:textFill>
            <w14:solidFill>
              <w14:schemeClr w14:val="tx1"/>
            </w14:solidFill>
          </w14:textFill>
        </w:rPr>
        <w:t>用电</w:t>
      </w:r>
      <w:r>
        <w:rPr>
          <w:rFonts w:hint="eastAsia" w:ascii="仿宋" w:hAnsi="仿宋" w:eastAsia="仿宋"/>
          <w:b w:val="0"/>
          <w:bCs/>
          <w:color w:val="000000" w:themeColor="text1"/>
          <w:sz w:val="28"/>
          <w:szCs w:val="28"/>
          <w14:textFill>
            <w14:solidFill>
              <w14:schemeClr w14:val="tx1"/>
            </w14:solidFill>
          </w14:textFill>
        </w:rPr>
        <w:t>预付费管理系统软件的正常运行使用；</w:t>
      </w:r>
    </w:p>
    <w:p w14:paraId="3701F4D0">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保障软件数据与甲方数据中心交互（数据库方式）；</w:t>
      </w:r>
    </w:p>
    <w:p w14:paraId="512CAF4F">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针对软件等保测评中产生的信息安全问题及时整改；</w:t>
      </w:r>
    </w:p>
    <w:p w14:paraId="53718860">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提供软件日常操作使用指导（针对校方指定的系统管理员）；</w:t>
      </w:r>
    </w:p>
    <w:p w14:paraId="2411A8B2">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根据甲方要求提供现场培训及技术支持；</w:t>
      </w:r>
    </w:p>
    <w:p w14:paraId="6D68868A">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做好</w:t>
      </w:r>
      <w:r>
        <w:rPr>
          <w:rFonts w:hint="eastAsia" w:ascii="仿宋" w:hAnsi="仿宋" w:eastAsia="仿宋"/>
          <w:b w:val="0"/>
          <w:bCs/>
          <w:color w:val="000000" w:themeColor="text1"/>
          <w:sz w:val="28"/>
          <w:szCs w:val="28"/>
          <w14:textFill>
            <w14:solidFill>
              <w14:schemeClr w14:val="tx1"/>
            </w14:solidFill>
          </w14:textFill>
        </w:rPr>
        <w:t>公寓预付费充电管理系统软件升级。</w:t>
      </w:r>
    </w:p>
    <w:p w14:paraId="3A3798C1">
      <w:pPr>
        <w:numPr>
          <w:ilvl w:val="0"/>
          <w:numId w:val="2"/>
        </w:numPr>
        <w:spacing w:line="360" w:lineRule="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硬件部分：（智能电表硬件）</w:t>
      </w:r>
    </w:p>
    <w:p w14:paraId="783C825D">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提供7*24小时电话支持和远程支持</w:t>
      </w:r>
      <w:r>
        <w:rPr>
          <w:rFonts w:ascii="仿宋" w:hAnsi="仿宋" w:eastAsia="仿宋"/>
          <w:b w:val="0"/>
          <w:bCs/>
          <w:color w:val="000000" w:themeColor="text1"/>
          <w:sz w:val="28"/>
          <w:szCs w:val="28"/>
          <w14:textFill>
            <w14:solidFill>
              <w14:schemeClr w14:val="tx1"/>
            </w14:solidFill>
          </w14:textFill>
        </w:rPr>
        <w:t>；</w:t>
      </w:r>
    </w:p>
    <w:p w14:paraId="4E3D806F">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w:t>
      </w:r>
      <w:r>
        <w:rPr>
          <w:rFonts w:hint="eastAsia" w:ascii="仿宋" w:hAnsi="仿宋" w:eastAsia="仿宋"/>
          <w:b w:val="0"/>
          <w:bCs/>
          <w:color w:val="000000" w:themeColor="text1"/>
          <w:sz w:val="28"/>
          <w:szCs w:val="28"/>
          <w:lang w:val="en-US" w:eastAsia="zh-CN"/>
          <w14:textFill>
            <w14:solidFill>
              <w14:schemeClr w14:val="tx1"/>
            </w14:solidFill>
          </w14:textFill>
        </w:rPr>
        <w:t>学生寝室所有</w:t>
      </w:r>
      <w:r>
        <w:rPr>
          <w:rFonts w:hint="eastAsia" w:ascii="仿宋" w:hAnsi="仿宋" w:eastAsia="仿宋"/>
          <w:b w:val="0"/>
          <w:bCs/>
          <w:color w:val="000000" w:themeColor="text1"/>
          <w:sz w:val="28"/>
          <w:szCs w:val="28"/>
          <w14:textFill>
            <w14:solidFill>
              <w14:schemeClr w14:val="tx1"/>
            </w14:solidFill>
          </w14:textFill>
        </w:rPr>
        <w:t>智能电表的正常运行使用，出现智能电表故障后公司在</w:t>
      </w:r>
      <w:r>
        <w:rPr>
          <w:rFonts w:hint="eastAsia" w:ascii="仿宋" w:hAnsi="仿宋" w:eastAsia="仿宋"/>
          <w:b w:val="0"/>
          <w:bCs/>
          <w:color w:val="000000" w:themeColor="text1"/>
          <w:sz w:val="28"/>
          <w:szCs w:val="28"/>
          <w:lang w:val="en-US" w:eastAsia="zh-CN"/>
          <w14:textFill>
            <w14:solidFill>
              <w14:schemeClr w14:val="tx1"/>
            </w14:solidFill>
          </w14:textFill>
        </w:rPr>
        <w:t>24</w:t>
      </w:r>
      <w:r>
        <w:rPr>
          <w:rFonts w:hint="eastAsia" w:ascii="仿宋" w:hAnsi="仿宋" w:eastAsia="仿宋"/>
          <w:b w:val="0"/>
          <w:bCs/>
          <w:color w:val="000000" w:themeColor="text1"/>
          <w:sz w:val="28"/>
          <w:szCs w:val="28"/>
          <w14:textFill>
            <w14:solidFill>
              <w14:schemeClr w14:val="tx1"/>
            </w14:solidFill>
          </w14:textFill>
        </w:rPr>
        <w:t>小时内上门修复；</w:t>
      </w:r>
      <w:r>
        <w:rPr>
          <w:rFonts w:hint="eastAsia" w:ascii="仿宋" w:hAnsi="仿宋" w:eastAsia="仿宋"/>
          <w:b w:val="0"/>
          <w:bCs/>
          <w:color w:val="000000" w:themeColor="text1"/>
          <w:sz w:val="28"/>
          <w:szCs w:val="28"/>
          <w:lang w:val="en-US" w:eastAsia="zh-CN"/>
          <w14:textFill>
            <w14:solidFill>
              <w14:schemeClr w14:val="tx1"/>
            </w14:solidFill>
          </w14:textFill>
        </w:rPr>
        <w:t>出现楼栋电表采集器故障，公司在24小时内上门给予免费更换，确保学生寝室每天正常供电。</w:t>
      </w:r>
    </w:p>
    <w:p w14:paraId="0AA6E72F">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1号楼、4号楼、9号楼、10号楼</w:t>
      </w:r>
      <w:r>
        <w:rPr>
          <w:rFonts w:hint="eastAsia" w:ascii="仿宋" w:hAnsi="仿宋" w:eastAsia="仿宋"/>
          <w:b w:val="0"/>
          <w:bCs/>
          <w:color w:val="000000" w:themeColor="text1"/>
          <w:sz w:val="28"/>
          <w:szCs w:val="28"/>
          <w14:textFill>
            <w14:solidFill>
              <w14:schemeClr w14:val="tx1"/>
            </w14:solidFill>
          </w14:textFill>
        </w:rPr>
        <w:t>智能电表在运行过程中出现配件异常、非人为因素导致的</w:t>
      </w:r>
      <w:r>
        <w:rPr>
          <w:rFonts w:hint="eastAsia" w:ascii="仿宋" w:hAnsi="仿宋" w:eastAsia="仿宋"/>
          <w:b w:val="0"/>
          <w:bCs/>
          <w:color w:val="000000" w:themeColor="text1"/>
          <w:sz w:val="28"/>
          <w:szCs w:val="28"/>
          <w:lang w:val="en-US" w:eastAsia="zh-CN"/>
          <w14:textFill>
            <w14:solidFill>
              <w14:schemeClr w14:val="tx1"/>
            </w14:solidFill>
          </w14:textFill>
        </w:rPr>
        <w:t>电表故障</w:t>
      </w:r>
      <w:r>
        <w:rPr>
          <w:rFonts w:hint="eastAsia" w:ascii="仿宋" w:hAnsi="仿宋" w:eastAsia="仿宋"/>
          <w:b w:val="0"/>
          <w:bCs/>
          <w:color w:val="000000" w:themeColor="text1"/>
          <w:sz w:val="28"/>
          <w:szCs w:val="28"/>
          <w14:textFill>
            <w14:solidFill>
              <w14:schemeClr w14:val="tx1"/>
            </w14:solidFill>
          </w14:textFill>
        </w:rPr>
        <w:t>，给予免费的维修与更换</w:t>
      </w:r>
      <w:r>
        <w:rPr>
          <w:rFonts w:hint="eastAsia" w:ascii="仿宋" w:hAnsi="仿宋" w:eastAsia="仿宋"/>
          <w:b w:val="0"/>
          <w:bCs/>
          <w:color w:val="000000" w:themeColor="text1"/>
          <w:sz w:val="28"/>
          <w:szCs w:val="28"/>
          <w:lang w:val="en-US" w:eastAsia="zh-CN"/>
          <w14:textFill>
            <w14:solidFill>
              <w14:schemeClr w14:val="tx1"/>
            </w14:solidFill>
          </w14:textFill>
        </w:rPr>
        <w:t>电表或其它配件</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校方不再支付</w:t>
      </w:r>
      <w:r>
        <w:rPr>
          <w:rFonts w:hint="eastAsia" w:ascii="仿宋" w:hAnsi="仿宋" w:eastAsia="仿宋"/>
          <w:b w:val="0"/>
          <w:bCs/>
          <w:color w:val="000000" w:themeColor="text1"/>
          <w:sz w:val="28"/>
          <w:szCs w:val="28"/>
          <w:lang w:val="en-US" w:eastAsia="zh-CN"/>
          <w14:textFill>
            <w14:solidFill>
              <w14:schemeClr w14:val="tx1"/>
            </w14:solidFill>
          </w14:textFill>
        </w:rPr>
        <w:t>人工及</w:t>
      </w:r>
      <w:r>
        <w:rPr>
          <w:rFonts w:hint="eastAsia" w:ascii="仿宋" w:hAnsi="仿宋" w:eastAsia="仿宋"/>
          <w:b w:val="0"/>
          <w:bCs/>
          <w:color w:val="000000" w:themeColor="text1"/>
          <w:sz w:val="28"/>
          <w:szCs w:val="28"/>
          <w14:textFill>
            <w14:solidFill>
              <w14:schemeClr w14:val="tx1"/>
            </w14:solidFill>
          </w14:textFill>
        </w:rPr>
        <w:t>配件费用</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其它公寓楼出现电表故障，经公司检查确需更换电表的，由学校提供智能电表，公司给予免费更换。</w:t>
      </w:r>
    </w:p>
    <w:p w14:paraId="023EC3E6">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提供日常硬件保养操作的指导，</w:t>
      </w:r>
      <w:r>
        <w:rPr>
          <w:rFonts w:hint="eastAsia" w:ascii="仿宋" w:hAnsi="仿宋" w:eastAsia="仿宋"/>
          <w:b w:val="0"/>
          <w:bCs/>
          <w:color w:val="000000" w:themeColor="text1"/>
          <w:sz w:val="28"/>
          <w:szCs w:val="28"/>
          <w:lang w:val="en-US" w:eastAsia="zh-CN"/>
          <w14:textFill>
            <w14:solidFill>
              <w14:schemeClr w14:val="tx1"/>
            </w14:solidFill>
          </w14:textFill>
        </w:rPr>
        <w:t>按照学校要求，做好每学期至少一次的学生寝室电表硬件全面排查和检修。</w:t>
      </w:r>
    </w:p>
    <w:p w14:paraId="38FBA497">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05AB2B7">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680133BF">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41A85806">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53157CAA">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40355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具有履行合同所必需的设备和专业技术能力的承诺函（见下文）</w:t>
      </w:r>
    </w:p>
    <w:p w14:paraId="028834A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highlight w:val="none"/>
          <w:lang w:val="en-US" w:eastAsia="zh-CN"/>
        </w:rPr>
      </w:pPr>
    </w:p>
    <w:p w14:paraId="31DAF0E2">
      <w:pPr>
        <w:pStyle w:val="3"/>
        <w:keepNext w:val="0"/>
        <w:keepLines w:val="0"/>
        <w:pageBreakBefore w:val="0"/>
        <w:widowControl w:val="0"/>
        <w:kinsoku/>
        <w:wordWrap/>
        <w:overflowPunct/>
        <w:topLinePunct w:val="0"/>
        <w:autoSpaceDE/>
        <w:autoSpaceDN/>
        <w:bidi w:val="0"/>
        <w:snapToGrid/>
        <w:spacing w:line="480" w:lineRule="auto"/>
        <w:jc w:val="center"/>
        <w:rPr>
          <w:rFonts w:hint="eastAsia" w:ascii="仿宋" w:hAnsi="仿宋" w:eastAsia="仿宋" w:cs="仿宋"/>
          <w:b w:val="0"/>
          <w:bCs w:val="0"/>
          <w:sz w:val="28"/>
          <w:szCs w:val="28"/>
          <w:highlight w:val="none"/>
          <w:lang w:val="en-US" w:eastAsia="zh-CN"/>
        </w:rPr>
      </w:pPr>
    </w:p>
    <w:p w14:paraId="427C5CDF">
      <w:pPr>
        <w:pStyle w:val="3"/>
        <w:keepNext w:val="0"/>
        <w:keepLines w:val="0"/>
        <w:pageBreakBefore w:val="0"/>
        <w:widowControl w:val="0"/>
        <w:kinsoku/>
        <w:wordWrap/>
        <w:overflowPunct/>
        <w:topLinePunct w:val="0"/>
        <w:autoSpaceDE/>
        <w:autoSpaceDN/>
        <w:bidi w:val="0"/>
        <w:snapToGrid/>
        <w:spacing w:line="480" w:lineRule="auto"/>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具有履行合同所必需的设备和专业技术能力的承诺函</w:t>
      </w:r>
    </w:p>
    <w:p w14:paraId="28F11EB0">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p w14:paraId="1C943E09">
      <w:pPr>
        <w:pStyle w:val="3"/>
        <w:keepNext w:val="0"/>
        <w:keepLines w:val="0"/>
        <w:pageBreakBefore w:val="0"/>
        <w:widowControl w:val="0"/>
        <w:kinsoku/>
        <w:wordWrap/>
        <w:overflowPunct/>
        <w:topLinePunct w:val="0"/>
        <w:autoSpaceDE/>
        <w:autoSpaceDN/>
        <w:bidi w:val="0"/>
        <w:snapToGrid/>
        <w:spacing w:line="48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我方 （投标人）承诺具有履行合同所必需的设备和专业技术能力。如有虚假，采购人可取消我方任何资格（投标/中标/签订合同），我方对此无任何异议。</w:t>
      </w:r>
    </w:p>
    <w:p w14:paraId="5D8AEE23">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p>
    <w:p w14:paraId="5B665421">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投标人全称（盖单位公章）：</w:t>
      </w:r>
    </w:p>
    <w:p w14:paraId="23D4C23B">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5AA5AF3">
      <w:pPr>
        <w:pStyle w:val="12"/>
        <w:ind w:left="570" w:firstLine="0" w:firstLineChars="0"/>
        <w:rPr>
          <w:rFonts w:ascii="仿宋" w:hAnsi="仿宋" w:eastAsia="仿宋"/>
          <w:bCs/>
          <w:color w:val="000000" w:themeColor="text1"/>
          <w:sz w:val="28"/>
          <w:szCs w:val="28"/>
          <w14:textFill>
            <w14:solidFill>
              <w14:schemeClr w14:val="tx1"/>
            </w14:solidFill>
          </w14:textFill>
        </w:rPr>
      </w:pPr>
    </w:p>
    <w:p w14:paraId="6719806E">
      <w:pPr>
        <w:pStyle w:val="12"/>
        <w:rPr>
          <w:rStyle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7725F"/>
    <w:multiLevelType w:val="multilevel"/>
    <w:tmpl w:val="0D07725F"/>
    <w:lvl w:ilvl="0" w:tentative="0">
      <w:start w:val="1"/>
      <w:numFmt w:val="decimal"/>
      <w:lvlText w:val="%1)"/>
      <w:lvlJc w:val="left"/>
      <w:pPr>
        <w:ind w:left="1260" w:hanging="42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602B1FB1"/>
    <w:multiLevelType w:val="multilevel"/>
    <w:tmpl w:val="602B1FB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719A8DB"/>
    <w:multiLevelType w:val="singleLevel"/>
    <w:tmpl w:val="6719A8D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F47CED"/>
    <w:rsid w:val="00001D98"/>
    <w:rsid w:val="00075910"/>
    <w:rsid w:val="001502FC"/>
    <w:rsid w:val="00206194"/>
    <w:rsid w:val="00215688"/>
    <w:rsid w:val="0030330B"/>
    <w:rsid w:val="00363440"/>
    <w:rsid w:val="003E3E2A"/>
    <w:rsid w:val="00405971"/>
    <w:rsid w:val="0041746E"/>
    <w:rsid w:val="0043074A"/>
    <w:rsid w:val="004643D4"/>
    <w:rsid w:val="004904F7"/>
    <w:rsid w:val="0050639D"/>
    <w:rsid w:val="00582FE8"/>
    <w:rsid w:val="005D5879"/>
    <w:rsid w:val="005E1ED2"/>
    <w:rsid w:val="0062529B"/>
    <w:rsid w:val="0064071E"/>
    <w:rsid w:val="006728C6"/>
    <w:rsid w:val="006874D8"/>
    <w:rsid w:val="006A74C4"/>
    <w:rsid w:val="007276AE"/>
    <w:rsid w:val="00822442"/>
    <w:rsid w:val="008578ED"/>
    <w:rsid w:val="008638C0"/>
    <w:rsid w:val="00894580"/>
    <w:rsid w:val="008A0748"/>
    <w:rsid w:val="00927207"/>
    <w:rsid w:val="0094798A"/>
    <w:rsid w:val="009B61AC"/>
    <w:rsid w:val="009E7760"/>
    <w:rsid w:val="00A1412C"/>
    <w:rsid w:val="00AA025E"/>
    <w:rsid w:val="00AC589F"/>
    <w:rsid w:val="00B96640"/>
    <w:rsid w:val="00BA4F94"/>
    <w:rsid w:val="00BC3B5A"/>
    <w:rsid w:val="00BF25E4"/>
    <w:rsid w:val="00C86C2E"/>
    <w:rsid w:val="00C9559A"/>
    <w:rsid w:val="00CF755B"/>
    <w:rsid w:val="00D5215E"/>
    <w:rsid w:val="00E148DC"/>
    <w:rsid w:val="00F05383"/>
    <w:rsid w:val="00F47CED"/>
    <w:rsid w:val="00FB66A3"/>
    <w:rsid w:val="00FE466A"/>
    <w:rsid w:val="01D627F2"/>
    <w:rsid w:val="02A64267"/>
    <w:rsid w:val="04613F42"/>
    <w:rsid w:val="0A1573D6"/>
    <w:rsid w:val="1063167B"/>
    <w:rsid w:val="12902CA9"/>
    <w:rsid w:val="139F31E0"/>
    <w:rsid w:val="195D1493"/>
    <w:rsid w:val="1CC43B34"/>
    <w:rsid w:val="1F5D580D"/>
    <w:rsid w:val="302F0C54"/>
    <w:rsid w:val="31187EDB"/>
    <w:rsid w:val="349B0ED5"/>
    <w:rsid w:val="36FF3588"/>
    <w:rsid w:val="37893008"/>
    <w:rsid w:val="3A2E5D93"/>
    <w:rsid w:val="4310007A"/>
    <w:rsid w:val="47C63E08"/>
    <w:rsid w:val="4CFB5B83"/>
    <w:rsid w:val="51AA6055"/>
    <w:rsid w:val="59144409"/>
    <w:rsid w:val="5CF15C2C"/>
    <w:rsid w:val="632F178B"/>
    <w:rsid w:val="65AB622B"/>
    <w:rsid w:val="6B48679D"/>
    <w:rsid w:val="7A2A5701"/>
    <w:rsid w:val="7ABB4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4">
    <w:name w:val="Body Text Indent"/>
    <w:basedOn w:val="1"/>
    <w:link w:val="16"/>
    <w:qFormat/>
    <w:uiPriority w:val="0"/>
    <w:pPr>
      <w:spacing w:line="200" w:lineRule="atLeast"/>
      <w:ind w:firstLine="301"/>
    </w:pPr>
    <w:rPr>
      <w:rFonts w:ascii="宋体" w:hAnsi="Courier New" w:eastAsia="宋体" w:cs="Times New Roman"/>
      <w:spacing w:val="-4"/>
      <w:sz w:val="18"/>
      <w:szCs w:val="20"/>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72ACE8"/>
      <w:u w:val="single"/>
    </w:rPr>
  </w:style>
  <w:style w:type="character" w:styleId="11">
    <w:name w:val="Hyperlink"/>
    <w:basedOn w:val="9"/>
    <w:semiHidden/>
    <w:unhideWhenUsed/>
    <w:qFormat/>
    <w:uiPriority w:val="99"/>
    <w:rPr>
      <w:color w:val="72ACE8"/>
      <w:u w:val="single"/>
    </w:rPr>
  </w:style>
  <w:style w:type="paragraph" w:styleId="12">
    <w:name w:val="List Paragraph"/>
    <w:basedOn w:val="1"/>
    <w:qFormat/>
    <w:uiPriority w:val="34"/>
    <w:pPr>
      <w:ind w:firstLine="420" w:firstLineChars="200"/>
    </w:pPr>
  </w:style>
  <w:style w:type="character" w:customStyle="1" w:styleId="13">
    <w:name w:val="标题 1 字符"/>
    <w:basedOn w:val="9"/>
    <w:qFormat/>
    <w:uiPriority w:val="9"/>
    <w:rPr>
      <w:b/>
      <w:bCs/>
      <w:kern w:val="44"/>
      <w:sz w:val="44"/>
      <w:szCs w:val="44"/>
    </w:rPr>
  </w:style>
  <w:style w:type="character" w:customStyle="1" w:styleId="14">
    <w:name w:val="标题 1 Char"/>
    <w:link w:val="2"/>
    <w:qFormat/>
    <w:uiPriority w:val="9"/>
    <w:rPr>
      <w:rFonts w:ascii="Times New Roman" w:hAnsi="Times New Roman" w:eastAsia="宋体" w:cs="Times New Roman"/>
      <w:b/>
      <w:bCs/>
      <w:kern w:val="44"/>
      <w:sz w:val="44"/>
      <w:szCs w:val="44"/>
      <w:lang w:val="zh-CN" w:eastAsia="zh-CN"/>
    </w:rPr>
  </w:style>
  <w:style w:type="character" w:customStyle="1" w:styleId="15">
    <w:name w:val="正文文本缩进 字符"/>
    <w:basedOn w:val="9"/>
    <w:semiHidden/>
    <w:qFormat/>
    <w:uiPriority w:val="99"/>
  </w:style>
  <w:style w:type="character" w:customStyle="1" w:styleId="16">
    <w:name w:val="正文文本缩进 Char"/>
    <w:link w:val="4"/>
    <w:qFormat/>
    <w:uiPriority w:val="0"/>
    <w:rPr>
      <w:rFonts w:ascii="宋体" w:hAnsi="Courier New" w:eastAsia="宋体" w:cs="Times New Roman"/>
      <w:spacing w:val="-4"/>
      <w:sz w:val="18"/>
      <w:szCs w:val="20"/>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edui-clickable2"/>
    <w:basedOn w:val="9"/>
    <w:qFormat/>
    <w:uiPriority w:val="0"/>
    <w:rPr>
      <w:color w:val="0000FF"/>
      <w:u w:val="single"/>
    </w:rPr>
  </w:style>
  <w:style w:type="character" w:customStyle="1" w:styleId="20">
    <w:name w:val="edui-unclickable"/>
    <w:basedOn w:val="9"/>
    <w:qFormat/>
    <w:uiPriority w:val="0"/>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718</Characters>
  <Lines>8</Lines>
  <Paragraphs>2</Paragraphs>
  <TotalTime>8</TotalTime>
  <ScaleCrop>false</ScaleCrop>
  <LinksUpToDate>false</LinksUpToDate>
  <CharactersWithSpaces>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2020-04-15T05:38:00Z</dcterms:created>
  <dc:creator>huang yunfeng</dc:creator>
  <cp:lastModifiedBy>A盖世小可爱</cp:lastModifiedBy>
  <cp:lastPrinted>2022-11-18T01:59:00Z</cp:lastPrinted>
  <dcterms:modified xsi:type="dcterms:W3CDTF">2024-12-09T00:09:48Z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1E4E68988B9B4DA7953EC0FBB28962F5_13</vt:lpwstr>
  </property>
</Properties>
</file>