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outlineLvl w:val="0"/>
        <w:rPr>
          <w:rFonts w:hint="default" w:ascii="楷体" w:hAnsi="楷体" w:eastAsia="楷体" w:cs="楷体"/>
          <w:b/>
          <w:sz w:val="32"/>
          <w:szCs w:val="32"/>
          <w:lang w:val="en-US" w:eastAsia="zh-CN"/>
        </w:rPr>
      </w:pPr>
      <w:bookmarkStart w:id="0" w:name="_Toc12281"/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浙江水利水电学院供水监测管理系统维保服务技术要求</w:t>
      </w:r>
      <w:bookmarkEnd w:id="0"/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及报价单</w:t>
      </w:r>
    </w:p>
    <w:p>
      <w:pPr>
        <w:outlineLvl w:val="2"/>
        <w:rPr>
          <w:rFonts w:hint="eastAsia" w:ascii="楷体" w:hAnsi="楷体" w:eastAsia="楷体" w:cs="楷体"/>
          <w:b/>
          <w:bCs/>
          <w:sz w:val="24"/>
          <w:szCs w:val="24"/>
        </w:rPr>
      </w:pPr>
      <w:bookmarkStart w:id="1" w:name="_Toc16140"/>
      <w:r>
        <w:rPr>
          <w:rFonts w:hint="eastAsia"/>
          <w:b/>
          <w:bCs/>
          <w:lang w:val="en-US" w:eastAsia="zh-CN"/>
        </w:rPr>
        <w:t>一、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服务宗旨</w:t>
      </w:r>
      <w:bookmarkEnd w:id="1"/>
    </w:p>
    <w:p>
      <w:pPr>
        <w:ind w:firstLine="56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确保浙江水利水电学院供水监测管理系统正常运行、确保软、硬件正常工作，为学院河长大厦、生活区、教学区日常用水管理提供及时可靠的运维服务。通过日常用能数据分析，及时发现校区供水管网跑冒滴漏。</w:t>
      </w:r>
    </w:p>
    <w:p>
      <w:pPr>
        <w:numPr>
          <w:ilvl w:val="0"/>
          <w:numId w:val="1"/>
        </w:numPr>
        <w:outlineLvl w:val="2"/>
        <w:rPr>
          <w:rFonts w:hint="eastAsia" w:ascii="楷体" w:hAnsi="楷体" w:eastAsia="楷体" w:cs="楷体"/>
          <w:b/>
          <w:sz w:val="24"/>
          <w:szCs w:val="24"/>
        </w:rPr>
      </w:pPr>
      <w:bookmarkStart w:id="2" w:name="_Toc10478266"/>
      <w:r>
        <w:rPr>
          <w:rFonts w:hint="eastAsia" w:ascii="楷体" w:hAnsi="楷体" w:eastAsia="楷体" w:cs="楷体"/>
          <w:b/>
          <w:sz w:val="24"/>
          <w:szCs w:val="24"/>
        </w:rPr>
        <w:t>服务范围</w:t>
      </w:r>
      <w:bookmarkEnd w:id="2"/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</w:t>
      </w:r>
    </w:p>
    <w:tbl>
      <w:tblPr>
        <w:tblStyle w:val="7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750"/>
        <w:gridCol w:w="1137"/>
        <w:gridCol w:w="2918"/>
        <w:gridCol w:w="2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所在位置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系统服务器（虚拟服务器）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校内网络中心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http://192.168.102.45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供水监测管理软件升级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校内网络中心虚拟服务器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河长楼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热水表、户表一体表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采集设备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245套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河长楼6,7,11,12层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校区室外大表采集设备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110套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生活区、教学区户外大表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6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备注：投标前需携带勘察</w:t>
      </w:r>
      <w:bookmarkStart w:id="6" w:name="_GoBack"/>
      <w:bookmarkEnd w:id="6"/>
      <w:r>
        <w:rPr>
          <w:rFonts w:hint="eastAsia"/>
          <w:lang w:val="en-US" w:eastAsia="zh-CN"/>
        </w:rPr>
        <w:t>文件进行现场勘察，勘察文件在附件。</w:t>
      </w:r>
    </w:p>
    <w:p>
      <w:pPr>
        <w:jc w:val="both"/>
        <w:rPr>
          <w:rFonts w:hint="default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维保时间：合同签订日期起生效，有效期一年。</w:t>
      </w:r>
    </w:p>
    <w:p>
      <w:pPr>
        <w:numPr>
          <w:ilvl w:val="0"/>
          <w:numId w:val="1"/>
        </w:numPr>
        <w:ind w:left="0" w:leftChars="0" w:firstLine="0" w:firstLineChars="0"/>
        <w:outlineLvl w:val="2"/>
        <w:rPr>
          <w:rFonts w:hint="eastAsia" w:ascii="宋体" w:hAnsi="宋体" w:eastAsia="宋体" w:cs="宋体"/>
          <w:b/>
          <w:sz w:val="24"/>
          <w:szCs w:val="24"/>
        </w:rPr>
      </w:pPr>
      <w:bookmarkStart w:id="3" w:name="_Toc10478267"/>
      <w:r>
        <w:rPr>
          <w:rFonts w:hint="eastAsia" w:ascii="宋体" w:hAnsi="宋体" w:eastAsia="宋体" w:cs="宋体"/>
          <w:b/>
          <w:sz w:val="24"/>
          <w:szCs w:val="24"/>
        </w:rPr>
        <w:t>服务内容</w:t>
      </w:r>
      <w:bookmarkEnd w:id="3"/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3.1</w:t>
      </w:r>
      <w:r>
        <w:rPr>
          <w:rFonts w:hint="eastAsia" w:ascii="宋体" w:hAnsi="宋体" w:eastAsia="宋体" w:cs="宋体"/>
          <w:b/>
          <w:bCs/>
          <w:sz w:val="24"/>
        </w:rPr>
        <w:t>系统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服务器维护</w:t>
      </w:r>
      <w:r>
        <w:rPr>
          <w:rFonts w:hint="eastAsia" w:ascii="宋体" w:hAnsi="宋体" w:eastAsia="宋体" w:cs="宋体"/>
          <w:b/>
          <w:bCs/>
          <w:sz w:val="24"/>
        </w:rPr>
        <w:t>（每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月1</w:t>
      </w:r>
      <w:r>
        <w:rPr>
          <w:rFonts w:hint="eastAsia" w:ascii="宋体" w:hAnsi="宋体" w:eastAsia="宋体" w:cs="宋体"/>
          <w:b/>
          <w:bCs/>
          <w:sz w:val="24"/>
        </w:rPr>
        <w:t>次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远程检查</w:t>
      </w:r>
      <w:r>
        <w:rPr>
          <w:rFonts w:hint="eastAsia" w:ascii="宋体" w:hAnsi="宋体" w:eastAsia="宋体" w:cs="宋体"/>
          <w:b/>
          <w:bCs/>
          <w:sz w:val="24"/>
        </w:rPr>
        <w:t>）</w:t>
      </w:r>
    </w:p>
    <w:p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检查操作系统的配置情况、当前运行情况、一段时间内的历史运行情况分析；</w:t>
      </w:r>
    </w:p>
    <w:p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检查数据库的运行情况、运行日志、异常日志文件、跟踪诊断文件的分析；</w:t>
      </w:r>
    </w:p>
    <w:p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检查磁盘系统的运行情况和空间使用情况等；</w:t>
      </w:r>
    </w:p>
    <w:p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检查数据库的备份完整以及可用情况；</w:t>
      </w:r>
    </w:p>
    <w:p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检查数据库结构、初始化参数、主要配置文件；</w:t>
      </w:r>
    </w:p>
    <w:p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检查系统是数据库判断是否需要应用最新补丁集；</w:t>
      </w:r>
    </w:p>
    <w:p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全面检查数据库的安全设置和安装运行状态；</w:t>
      </w:r>
    </w:p>
    <w:p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分析应用类型和用户行为；</w:t>
      </w:r>
    </w:p>
    <w:p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确立明确的调整目标；</w:t>
      </w:r>
    </w:p>
    <w:p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查找数据库运行瓶颈和原因；</w:t>
      </w:r>
    </w:p>
    <w:p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评价并修改数据库的参数设置；</w:t>
      </w:r>
    </w:p>
    <w:p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评价并调整数据库的数据分布；</w:t>
      </w:r>
    </w:p>
    <w:p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评价应用对硬件和系统的使用情况，并提出建议；</w:t>
      </w:r>
    </w:p>
    <w:p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利用先进的性能调整工具实施数据库的性能调整；</w:t>
      </w:r>
    </w:p>
    <w:p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分析数据库运行模式以及业务实际运行情况，提供合适的备份策略；</w:t>
      </w:r>
    </w:p>
    <w:p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通过收集信息对数据库进行性能分析，提供用户完整的性能调整报告和解决方法。</w:t>
      </w:r>
    </w:p>
    <w:p>
      <w:pPr>
        <w:tabs>
          <w:tab w:val="right" w:pos="8306"/>
        </w:tabs>
        <w:ind w:right="1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3.2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供水监测管理软件升级（单次）</w:t>
      </w:r>
    </w:p>
    <w:p>
      <w:pPr>
        <w:pStyle w:val="9"/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展示整个能耗监测平台中需重点关注数据信息、并一览无余，告警数据展示、基础数据展示、总能耗数据、设备最新能耗值、今日设备能耗值、在线设备、离线设备、今日总能耗值、昨日总能耗值等需要时刻关注并掌握的能耗信息。</w:t>
      </w:r>
    </w:p>
    <w:p>
      <w:pPr>
        <w:pStyle w:val="9"/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提供历年能耗统计对比图、今日每小时能耗值图示、昨日每个小时的能耗值图示、可做环比、本年能耗分月统计展示图、近一周总能耗分析图、今日区域能耗占比分析图、楼宇人均能耗值、楼宇单位面积能耗值展示。</w:t>
      </w:r>
    </w:p>
    <w:p>
      <w:pPr>
        <w:pStyle w:val="9"/>
        <w:bidi w:val="0"/>
        <w:ind w:left="0" w:leftChars="0" w:firstLine="0" w:firstLineChars="0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 xml:space="preserve">3.3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河长楼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热水表、户表一体表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采集设备，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  <w:t>校区室外大表采集设备维护</w:t>
      </w: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每月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次</w:t>
      </w: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）</w:t>
      </w:r>
    </w:p>
    <w:p>
      <w:pPr>
        <w:pStyle w:val="2"/>
        <w:numPr>
          <w:ilvl w:val="0"/>
          <w:numId w:val="0"/>
        </w:numPr>
        <w:ind w:firstLine="63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(1)</w:t>
      </w:r>
      <w:r>
        <w:rPr>
          <w:rFonts w:hint="eastAsia" w:ascii="宋体" w:hAnsi="宋体" w:eastAsia="宋体" w:cs="宋体"/>
          <w:lang w:val="en-US" w:eastAsia="zh-CN"/>
        </w:rPr>
        <w:t>、现场采集设备通信维护，保证采集设备正常上传数据；</w:t>
      </w:r>
    </w:p>
    <w:p>
      <w:pPr>
        <w:numPr>
          <w:ilvl w:val="0"/>
          <w:numId w:val="0"/>
        </w:numPr>
        <w:ind w:firstLine="630" w:firstLineChars="3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)</w:t>
      </w:r>
      <w:r>
        <w:rPr>
          <w:rFonts w:hint="eastAsia" w:ascii="宋体" w:hAnsi="宋体" w:eastAsia="宋体" w:cs="宋体"/>
          <w:lang w:val="en-US" w:eastAsia="zh-CN"/>
        </w:rPr>
        <w:t>、现场采集设备计数维护，保证设备采集数据与水表计数一致；</w:t>
      </w:r>
    </w:p>
    <w:p>
      <w:pPr>
        <w:ind w:left="1050" w:leftChars="300" w:hanging="420" w:hangingChars="200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)</w:t>
      </w:r>
      <w:r>
        <w:rPr>
          <w:rFonts w:hint="eastAsia" w:ascii="宋体" w:hAnsi="宋体" w:eastAsia="宋体" w:cs="宋体"/>
          <w:lang w:val="en-US" w:eastAsia="zh-CN"/>
        </w:rPr>
        <w:t>、数据采集设备电池电量、运行状态维护，统计采集器电池消耗状态，调试功能模块运行是否流畅。</w:t>
      </w:r>
    </w:p>
    <w:p>
      <w:pPr>
        <w:outlineLvl w:val="2"/>
        <w:rPr>
          <w:rFonts w:hint="eastAsia" w:ascii="宋体" w:hAnsi="宋体" w:eastAsia="宋体" w:cs="宋体"/>
          <w:b/>
          <w:sz w:val="24"/>
          <w:szCs w:val="24"/>
        </w:rPr>
      </w:pPr>
      <w:bookmarkStart w:id="4" w:name="_Toc10478268"/>
      <w:r>
        <w:rPr>
          <w:rFonts w:hint="eastAsia" w:ascii="宋体" w:hAnsi="宋体" w:eastAsia="宋体" w:cs="宋体"/>
          <w:b/>
          <w:sz w:val="24"/>
          <w:szCs w:val="24"/>
        </w:rPr>
        <w:t>四、服务承诺</w:t>
      </w:r>
      <w:bookmarkEnd w:id="4"/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4.1常规服务：</w:t>
      </w:r>
      <w:r>
        <w:rPr>
          <w:rFonts w:hint="eastAsia" w:ascii="宋体" w:hAnsi="宋体" w:eastAsia="宋体" w:cs="宋体"/>
          <w:sz w:val="24"/>
        </w:rPr>
        <w:t>7*24小时受理报修服务，接到报修后4小时内赶到现场进行维修，当天内解决故障。</w:t>
      </w:r>
    </w:p>
    <w:p>
      <w:pPr>
        <w:tabs>
          <w:tab w:val="right" w:pos="8306"/>
        </w:tabs>
        <w:ind w:right="12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4.2应急维修服务：</w:t>
      </w:r>
      <w:r>
        <w:rPr>
          <w:rFonts w:hint="eastAsia" w:ascii="宋体" w:hAnsi="宋体" w:eastAsia="宋体" w:cs="宋体"/>
          <w:sz w:val="24"/>
        </w:rPr>
        <w:t>2小时内赶到现场进行维修，一般性故障在当天内解决，特殊故障在2个工作日内解决或提供应急方案。</w:t>
      </w:r>
    </w:p>
    <w:p>
      <w:pPr>
        <w:outlineLvl w:val="2"/>
        <w:rPr>
          <w:rFonts w:hint="eastAsia" w:ascii="宋体" w:hAnsi="宋体" w:eastAsia="宋体" w:cs="宋体"/>
          <w:b/>
          <w:sz w:val="24"/>
          <w:szCs w:val="24"/>
        </w:rPr>
      </w:pPr>
      <w:bookmarkStart w:id="5" w:name="_Toc10478269"/>
      <w:r>
        <w:rPr>
          <w:rFonts w:hint="eastAsia" w:ascii="宋体" w:hAnsi="宋体" w:eastAsia="宋体" w:cs="宋体"/>
          <w:b/>
          <w:sz w:val="24"/>
          <w:szCs w:val="24"/>
        </w:rPr>
        <w:t>五、保障措施</w:t>
      </w:r>
      <w:bookmarkEnd w:id="5"/>
    </w:p>
    <w:p>
      <w:pPr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为保证服务的及时性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bCs/>
          <w:sz w:val="24"/>
          <w:szCs w:val="24"/>
        </w:rPr>
        <w:t>在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杭州</w:t>
      </w:r>
      <w:r>
        <w:rPr>
          <w:rFonts w:hint="eastAsia" w:ascii="宋体" w:hAnsi="宋体" w:eastAsia="宋体" w:cs="宋体"/>
          <w:bCs/>
          <w:sz w:val="24"/>
          <w:szCs w:val="24"/>
        </w:rPr>
        <w:t>设有专业的维修服务网点，设有专业维修人员，可随时调配。</w:t>
      </w:r>
    </w:p>
    <w:p>
      <w:pPr>
        <w:pStyle w:val="4"/>
        <w:ind w:firstLine="1506" w:firstLineChars="50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具有履行合同所必需的设备和专业技术能力的承诺函</w:t>
      </w:r>
    </w:p>
    <w:p>
      <w:pPr>
        <w:pStyle w:val="4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浙江水利水电学院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我方 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公司名称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</w:rPr>
        <w:t>承诺具有履行合同所必需的设备和专业技术能力。如有虚假，采购人可取消我方任何资格（投标/中标/签订合同），我方对此无任何异议。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投标人全称（盖单位公章）：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  年  月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现 场 勘 察 证 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浙江水利水电学院钱塘校区供水监测管理系统维保服务项目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要求，我方（公司名称：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）于   年  月  日完成现场勘察，并根据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要求自行设计技术方案，否则将视为无效投标，特此证明，此证明文件作为投标文件的有效组成部分。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>（盖章）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勘察时间：      年       月      日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outlineLvl w:val="2"/>
        <w:rPr>
          <w:rFonts w:hint="default" w:eastAsia="楷体"/>
          <w:lang w:val="en-US" w:eastAsia="zh-CN"/>
        </w:rPr>
      </w:pPr>
    </w:p>
    <w:p>
      <w:pPr>
        <w:pStyle w:val="2"/>
        <w:rPr>
          <w:rFonts w:hint="default" w:eastAsia="楷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="楷体"/>
          <w:b/>
          <w:bCs/>
          <w:sz w:val="22"/>
          <w:szCs w:val="24"/>
          <w:lang w:val="en-US" w:eastAsia="zh-CN"/>
        </w:rPr>
      </w:pPr>
      <w:r>
        <w:rPr>
          <w:rFonts w:hint="eastAsia" w:eastAsia="楷体"/>
          <w:b/>
          <w:bCs/>
          <w:sz w:val="22"/>
          <w:szCs w:val="24"/>
          <w:lang w:val="en-US" w:eastAsia="zh-CN"/>
        </w:rPr>
        <w:t>水系统平台:</w:t>
      </w:r>
    </w:p>
    <w:p>
      <w:pPr>
        <w:pStyle w:val="2"/>
      </w:pPr>
      <w:r>
        <w:drawing>
          <wp:inline distT="0" distB="0" distL="114300" distR="114300">
            <wp:extent cx="8860790" cy="4756150"/>
            <wp:effectExtent l="0" t="0" r="165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8858885" cy="4660265"/>
            <wp:effectExtent l="0" t="0" r="184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46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E056E"/>
    <w:multiLevelType w:val="singleLevel"/>
    <w:tmpl w:val="C9AE05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48E91228"/>
    <w:rsid w:val="02D427BF"/>
    <w:rsid w:val="05A75049"/>
    <w:rsid w:val="08EA12F7"/>
    <w:rsid w:val="0E1533C9"/>
    <w:rsid w:val="28FF330B"/>
    <w:rsid w:val="304242DD"/>
    <w:rsid w:val="397D4550"/>
    <w:rsid w:val="3B6A75F8"/>
    <w:rsid w:val="48E91228"/>
    <w:rsid w:val="4A2E6BF4"/>
    <w:rsid w:val="52F80BEB"/>
    <w:rsid w:val="55DC7105"/>
    <w:rsid w:val="59BD6F40"/>
    <w:rsid w:val="5F8B25B5"/>
    <w:rsid w:val="650750DB"/>
    <w:rsid w:val="667E6C90"/>
    <w:rsid w:val="6691503D"/>
    <w:rsid w:val="6E3F7BE0"/>
    <w:rsid w:val="73B157D3"/>
    <w:rsid w:val="745E774E"/>
    <w:rsid w:val="75B91139"/>
    <w:rsid w:val="7866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toc 1"/>
    <w:basedOn w:val="1"/>
    <w:next w:val="1"/>
    <w:qFormat/>
    <w:uiPriority w:val="0"/>
  </w:style>
  <w:style w:type="paragraph" w:customStyle="1" w:styleId="9">
    <w:name w:val="标准文本"/>
    <w:basedOn w:val="1"/>
    <w:qFormat/>
    <w:uiPriority w:val="99"/>
    <w:pPr>
      <w:spacing w:line="360" w:lineRule="auto"/>
      <w:ind w:firstLine="48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1428</Words>
  <Characters>1479</Characters>
  <Lines>0</Lines>
  <Paragraphs>0</Paragraphs>
  <TotalTime>0</TotalTime>
  <ScaleCrop>false</ScaleCrop>
  <LinksUpToDate>false</LinksUpToDate>
  <CharactersWithSpaces>1616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2022-04-07T01:08:00Z</dcterms:created>
  <dc:creator>zzj</dc:creator>
  <cp:lastModifiedBy>A盖世小可爱</cp:lastModifiedBy>
  <dcterms:modified xsi:type="dcterms:W3CDTF">2024-05-29T08:18:56Z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EA855BB46F1B4B38A0082002E8815FA5_13</vt:lpwstr>
  </property>
</Properties>
</file>