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浙江水利水电学院端午节员工福利采购项目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技术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文件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一、报价单</w:t>
      </w:r>
    </w:p>
    <w:tbl>
      <w:tblPr>
        <w:tblStyle w:val="5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3249"/>
        <w:gridCol w:w="88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6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浙江水利水电学院端午节员工福利采购项目报价单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  <w:t>品牌</w:t>
            </w:r>
          </w:p>
        </w:tc>
        <w:tc>
          <w:tcPr>
            <w:tcW w:w="324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  <w:t xml:space="preserve"> 规格 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粽子礼盒（含粽子、绿豆糕、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香囊）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 xml:space="preserve"> 粽子：知味观/五芳斋/诸老大</w:t>
            </w:r>
          </w:p>
        </w:tc>
        <w:tc>
          <w:tcPr>
            <w:tcW w:w="324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真空鲜肉粽10只（品种不少于2种，每只重量不少于140g）；真空非肉粽子10只（品种不少于3种，每只重量不少于100g）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； 礼盒包装精致，每个礼盒挂精品香囊2个。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6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 xml:space="preserve">绿豆糕：知味观/五芳斋/稻花香 </w:t>
            </w:r>
          </w:p>
        </w:tc>
        <w:tc>
          <w:tcPr>
            <w:tcW w:w="324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1盒：10块，总克数不少于240g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咸鸭蛋礼盒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 xml:space="preserve">知味观/五芳斋/红太阳/海老伯                  </w:t>
            </w:r>
          </w:p>
        </w:tc>
        <w:tc>
          <w:tcPr>
            <w:tcW w:w="324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咸鸭蛋、咸淡适中，每只重量不低于70克,不少于10只，总量不少于700g。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纯牛奶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 xml:space="preserve"> 蒙牛/伊利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/光明</w:t>
            </w:r>
          </w:p>
        </w:tc>
        <w:tc>
          <w:tcPr>
            <w:tcW w:w="324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无菌砖纯牛奶、250ml*24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时令水果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324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黑标真美橙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  <w:t>进口橙子、确保新鲜、橙子果径在70mm-75mm,4.5公斤、盒装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报价单位法定代表人（或委托代理人）签字：    </w:t>
      </w:r>
    </w:p>
    <w:p>
      <w:pPr>
        <w:autoSpaceDE w:val="0"/>
        <w:autoSpaceDN w:val="0"/>
        <w:spacing w:line="360" w:lineRule="auto"/>
        <w:ind w:left="840" w:hanging="630" w:hangingChars="3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报价单位联系人：            </w:t>
      </w:r>
    </w:p>
    <w:p>
      <w:pPr>
        <w:autoSpaceDE w:val="0"/>
        <w:autoSpaceDN w:val="0"/>
        <w:spacing w:line="360" w:lineRule="auto"/>
        <w:ind w:left="840" w:hanging="630" w:hangingChars="3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联系电话：</w:t>
      </w:r>
    </w:p>
    <w:p>
      <w:pPr>
        <w:autoSpaceDE w:val="0"/>
        <w:autoSpaceDN w:val="0"/>
        <w:spacing w:line="360" w:lineRule="auto"/>
        <w:ind w:left="840" w:hanging="630" w:hangingChars="3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报价日期：</w:t>
      </w:r>
    </w:p>
    <w:p>
      <w:pPr>
        <w:autoSpaceDE w:val="0"/>
        <w:autoSpaceDN w:val="0"/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上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报价单为本次合作期限的执行价，期间不再进行调整。</w:t>
      </w:r>
    </w:p>
    <w:p>
      <w:pPr>
        <w:autoSpaceDE w:val="0"/>
        <w:autoSpaceDN w:val="0"/>
        <w:spacing w:line="360" w:lineRule="auto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）投标报价说明：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招标人指定地点交货，综合单价包括货物费、运输保险费、配送费、检验验收费、税金、其他需要发生或可能发生的所有费用，中标后按实际供货量按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结算。</w:t>
      </w:r>
    </w:p>
    <w:p>
      <w:pPr>
        <w:autoSpaceDE w:val="0"/>
        <w:autoSpaceDN w:val="0"/>
        <w:spacing w:line="360" w:lineRule="auto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投标人需在投标文件中出具相关报价分析报告，经评标委员会审核后，认为该报价明显低于其他通过符合性审查投标人的报价，且投标人不能证明其报价合理性，有可能影响产品质量或者不能诚信履约的，评标委员会按少数服从多数的原则，可将其作为无效投标处理。</w:t>
      </w:r>
    </w:p>
    <w:p>
      <w:pPr>
        <w:pStyle w:val="7"/>
        <w:ind w:firstLine="562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）最终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供货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价格按最终中标单位报价计算，结算价=结算单价*实际供货量。</w:t>
      </w:r>
    </w:p>
    <w:p>
      <w:pPr>
        <w:pStyle w:val="7"/>
        <w:ind w:firstLine="562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）本次评标采用综合评分法，在最大限度的满足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询比采购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文件实质性要求的前提下，按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询比采购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文件中规定各项评标因素进行综合评审后，以评标总得分最高的投标人作为中标候选投标人或中标投标人。招标人将把中标通知书授予最佳投标人，但最低报价不是中标的保证。</w:t>
      </w:r>
    </w:p>
    <w:p>
      <w:pPr>
        <w:pStyle w:val="7"/>
        <w:ind w:firstLine="562"/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二、结算方式</w:t>
      </w:r>
    </w:p>
    <w:p>
      <w:pPr>
        <w:pStyle w:val="7"/>
        <w:ind w:firstLine="562"/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本项目货到验收合格，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收到中标方正规发票后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按实结算。</w:t>
      </w:r>
    </w:p>
    <w:p>
      <w:pPr>
        <w:pStyle w:val="2"/>
        <w:ind w:firstLine="420" w:firstLineChars="20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三、</w:t>
      </w:r>
      <w:r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供应及配送要求</w:t>
      </w:r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（一）质量保证：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1、中标方供货货物必须是合格的产品，所供产品质优、卫生安全、新鲜，须符合食品卫生安全相关法律法规要求，符合相应的国家标准和行业标准的要求以及食品、卫生管理部门的要求。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2、中标方所提供产品必须保证无腐烂变质、霉变、生虫、污秽不洁、混有异物或其他异常现象，必须无毒、无害，符合采购人的要求。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3、中标方所提供产品不得以不合格产品冒充合格产品，不得以次充好，不得短斤缺两。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（二）服务要求：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、中标方人员、车辆（应按投标承诺予以固定）等进入采购人监管区域，应携带身份证、驾驶证、行驶证等有效证件办理进出手续，遵守采购人有关外来人员车辆进出的各项规章制度，听从保安人员指挥，不得有妨碍采购人监管秩序的行为。严禁带入各类违禁品，一经查实，立即终止合同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、因中标方供货质量原因，引起采购人食品安全事故，应按照国家法律法规承担相应法律责任，除赔偿当期的货物损失外，还应对由此引起的其他延续损失给予全额经济赔偿（包括医疗、声誉），并承担其他相应法律责任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3、所有商品需在6月9日前送至采购人要求的指定位置。</w:t>
      </w:r>
    </w:p>
    <w:p>
      <w:pPr>
        <w:pStyle w:val="2"/>
        <w:ind w:firstLine="420" w:firstLineChars="0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四、评分标准</w:t>
      </w:r>
    </w:p>
    <w:p>
      <w:pPr>
        <w:pStyle w:val="2"/>
        <w:ind w:firstLine="420" w:firstLineChars="0"/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评标采用综合评分法，评标委员会从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投标样品、投标价格、服务优惠及响应方案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进行评审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其中投标样品、服务优惠及响应方案总分60分，投标价格总分40分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。评标委员会根据评审情况，对各投标人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进行综合打分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377E"/>
    <w:rsid w:val="1C9E377E"/>
    <w:rsid w:val="1DBD6B19"/>
    <w:rsid w:val="736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Times New Roman"/>
      <w:b/>
      <w:kern w:val="0"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2021-05-24T05:19:00Z</dcterms:created>
  <dc:creator>sun4finger</dc:creator>
  <cp:lastModifiedBy>sun4finger</cp:lastModifiedBy>
  <cp:lastPrinted>2021-05-24T06:18:00Z</cp:lastPrinted>
  <dcterms:modified xsi:type="dcterms:W3CDTF">2021-05-25T02:57:54Z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