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3BF10">
      <w:pPr>
        <w:spacing w:line="360" w:lineRule="auto"/>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浙江水利水电学院钱塘校区食堂饮品原料供应单位采购项目</w:t>
      </w:r>
    </w:p>
    <w:p w14:paraId="3C0260E1">
      <w:pPr>
        <w:spacing w:line="360" w:lineRule="auto"/>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技术指标及报价单</w:t>
      </w:r>
    </w:p>
    <w:p w14:paraId="04B5621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585" w:leftChars="0" w:right="0" w:rightChars="0"/>
        <w:jc w:val="both"/>
        <w:rPr>
          <w:rFonts w:hint="eastAsia" w:ascii="Arial" w:hAnsi="Arial" w:eastAsia="宋体" w:cs="Times New Roman"/>
          <w:b/>
          <w:bCs/>
          <w:color w:val="000000"/>
          <w:kern w:val="2"/>
          <w:sz w:val="21"/>
          <w:szCs w:val="21"/>
          <w:lang w:val="en-US" w:eastAsia="zh-CN" w:bidi="ar-SA"/>
        </w:rPr>
      </w:pPr>
    </w:p>
    <w:p w14:paraId="17CAFC91">
      <w:pPr>
        <w:spacing w:line="360" w:lineRule="auto"/>
        <w:ind w:firstLine="422" w:firstLineChars="2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一、项目概况</w:t>
      </w:r>
    </w:p>
    <w:p w14:paraId="3E9B11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本项目主要是为学校钱塘校区东泽苑一楼、东泽苑二楼和西润楼二楼三个餐厅提供师生所需要的饮品原料，为确保学校师生就餐饮食保障工作正常运行，本次招标共招一家供应商。</w:t>
      </w:r>
    </w:p>
    <w:p w14:paraId="1E2EFCFF">
      <w:pPr>
        <w:spacing w:line="360" w:lineRule="auto"/>
        <w:ind w:firstLine="422" w:firstLineChars="200"/>
        <w:jc w:val="both"/>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二、项目名称</w:t>
      </w:r>
    </w:p>
    <w:p w14:paraId="3D60C78D">
      <w:pPr>
        <w:spacing w:line="360" w:lineRule="auto"/>
        <w:ind w:firstLine="420" w:firstLineChars="20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浙江水利水电学院钱塘校区食堂饮品原料供应单位采购项目</w:t>
      </w:r>
    </w:p>
    <w:p w14:paraId="10194938">
      <w:pPr>
        <w:spacing w:line="360" w:lineRule="auto"/>
        <w:ind w:firstLine="422" w:firstLineChars="200"/>
        <w:jc w:val="both"/>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三、采购需求</w:t>
      </w:r>
    </w:p>
    <w:p w14:paraId="4FBDBCA2">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1、供货期：一年</w:t>
      </w:r>
    </w:p>
    <w:p w14:paraId="189452CE">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2、预计年度采购总金额约9.005</w:t>
      </w:r>
      <w:r>
        <w:rPr>
          <w:rFonts w:hint="eastAsia" w:ascii="宋体" w:hAnsi="宋体" w:eastAsia="宋体" w:cs="宋体"/>
          <w:color w:val="auto"/>
          <w:kern w:val="2"/>
          <w:sz w:val="21"/>
          <w:szCs w:val="21"/>
          <w:lang w:val="en-US" w:eastAsia="zh-CN" w:bidi="ar-SA"/>
        </w:rPr>
        <w:t>万元，供</w:t>
      </w:r>
      <w:r>
        <w:rPr>
          <w:rFonts w:hint="eastAsia" w:ascii="宋体" w:hAnsi="宋体" w:eastAsia="宋体" w:cs="宋体"/>
          <w:color w:val="000000"/>
          <w:kern w:val="2"/>
          <w:sz w:val="21"/>
          <w:szCs w:val="21"/>
          <w:lang w:val="en-US" w:eastAsia="zh-CN" w:bidi="ar-SA"/>
        </w:rPr>
        <w:t>货数量以实际需求量为准。</w:t>
      </w:r>
    </w:p>
    <w:p w14:paraId="2C7F95AF">
      <w:pPr>
        <w:pStyle w:val="2"/>
        <w:ind w:firstLine="454"/>
        <w:rPr>
          <w:rFonts w:hint="eastAsia"/>
        </w:rPr>
      </w:pPr>
      <w:r>
        <w:rPr>
          <w:rFonts w:hint="eastAsia"/>
        </w:rPr>
        <w:t>四、供应及配送要求</w:t>
      </w:r>
    </w:p>
    <w:p w14:paraId="60FC82C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1、投标人按招标人要求供货，</w:t>
      </w:r>
      <w:r>
        <w:rPr>
          <w:rFonts w:hint="eastAsia" w:ascii="宋体" w:hAnsi="宋体" w:eastAsia="宋体" w:cs="宋体"/>
          <w:color w:val="000000"/>
          <w:szCs w:val="21"/>
          <w:lang w:val="en-US" w:eastAsia="zh-CN"/>
        </w:rPr>
        <w:t>原则上一个月送</w:t>
      </w:r>
      <w:r>
        <w:rPr>
          <w:rFonts w:hint="eastAsia" w:ascii="宋体" w:hAnsi="宋体" w:cs="宋体"/>
          <w:color w:val="FF0000"/>
          <w:szCs w:val="21"/>
          <w:lang w:val="en-US" w:eastAsia="zh-CN"/>
        </w:rPr>
        <w:t>2-3</w:t>
      </w:r>
      <w:r>
        <w:rPr>
          <w:rFonts w:hint="eastAsia" w:ascii="宋体" w:hAnsi="宋体" w:eastAsia="宋体" w:cs="宋体"/>
          <w:color w:val="FF0000"/>
          <w:szCs w:val="21"/>
          <w:lang w:val="en-US" w:eastAsia="zh-CN"/>
        </w:rPr>
        <w:t>次货</w:t>
      </w:r>
      <w:r>
        <w:rPr>
          <w:rFonts w:hint="eastAsia" w:ascii="宋体" w:hAnsi="宋体" w:eastAsia="宋体" w:cs="宋体"/>
          <w:color w:val="000000"/>
          <w:szCs w:val="21"/>
          <w:lang w:val="en-US" w:eastAsia="zh-CN"/>
        </w:rPr>
        <w:t>，</w:t>
      </w:r>
      <w:r>
        <w:rPr>
          <w:rFonts w:hint="eastAsia" w:ascii="宋体" w:hAnsi="宋体" w:eastAsia="宋体" w:cs="宋体"/>
          <w:szCs w:val="21"/>
        </w:rPr>
        <w:t>每次的供货量按招标人实际需求提供，货到招标人指定的地点。</w:t>
      </w:r>
    </w:p>
    <w:p w14:paraId="0BB97B2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每次根据招标人物资核算系统供应链系统通知订购品种、数量后，按时运送物品到指定地点，投标人随货提供注明货物名称、单位、数量、售价及总金额的商品送货清单，作为招标人物资核算系统入库前验收清单校对使用，不作为验收凭证，以物资核算系统入库数据为准。</w:t>
      </w:r>
    </w:p>
    <w:p w14:paraId="2B2704B3">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szCs w:val="21"/>
        </w:rPr>
        <w:t>3、数量验收方面要求：保证配送品种</w:t>
      </w:r>
      <w:r>
        <w:rPr>
          <w:rFonts w:hint="eastAsia" w:ascii="宋体" w:hAnsi="宋体" w:eastAsia="宋体" w:cs="宋体"/>
          <w:szCs w:val="21"/>
          <w:lang w:eastAsia="zh-CN"/>
        </w:rPr>
        <w:t>、数量</w:t>
      </w:r>
      <w:r>
        <w:rPr>
          <w:rFonts w:hint="eastAsia" w:ascii="宋体" w:hAnsi="宋体" w:eastAsia="宋体" w:cs="宋体"/>
          <w:szCs w:val="21"/>
        </w:rPr>
        <w:t>的准确性，以招标人的验货</w:t>
      </w:r>
      <w:r>
        <w:rPr>
          <w:rFonts w:hint="eastAsia" w:ascii="宋体" w:hAnsi="宋体" w:eastAsia="宋体" w:cs="宋体"/>
          <w:szCs w:val="21"/>
          <w:lang w:eastAsia="zh-CN"/>
        </w:rPr>
        <w:t>结果</w:t>
      </w:r>
      <w:r>
        <w:rPr>
          <w:rFonts w:hint="eastAsia" w:ascii="宋体" w:hAnsi="宋体" w:eastAsia="宋体" w:cs="宋体"/>
          <w:szCs w:val="21"/>
        </w:rPr>
        <w:t>为准，投标人每次送货</w:t>
      </w:r>
      <w:r>
        <w:rPr>
          <w:rFonts w:hint="eastAsia" w:ascii="宋体" w:hAnsi="宋体" w:eastAsia="宋体" w:cs="宋体"/>
          <w:szCs w:val="21"/>
          <w:lang w:eastAsia="zh-CN"/>
        </w:rPr>
        <w:t>均为</w:t>
      </w:r>
      <w:r>
        <w:rPr>
          <w:rFonts w:hint="eastAsia" w:ascii="宋体" w:hAnsi="宋体" w:eastAsia="宋体" w:cs="宋体"/>
          <w:szCs w:val="21"/>
        </w:rPr>
        <w:t>系统签单，不</w:t>
      </w:r>
      <w:r>
        <w:rPr>
          <w:rFonts w:hint="eastAsia" w:ascii="宋体" w:hAnsi="宋体" w:eastAsia="宋体" w:cs="宋体"/>
          <w:szCs w:val="21"/>
          <w:lang w:eastAsia="zh-CN"/>
        </w:rPr>
        <w:t>再以</w:t>
      </w:r>
      <w:r>
        <w:rPr>
          <w:rFonts w:hint="eastAsia" w:ascii="宋体" w:hAnsi="宋体" w:eastAsia="宋体" w:cs="宋体"/>
          <w:szCs w:val="21"/>
        </w:rPr>
        <w:t>纸质送货清单作为验收凭证，双方验货期间全程现场原材料摄像头拍照留存，期间需打开外包装纸箱、袋子，让原材料出现在屏幕上，确认</w:t>
      </w:r>
      <w:r>
        <w:rPr>
          <w:rFonts w:hint="eastAsia" w:ascii="宋体" w:hAnsi="宋体" w:eastAsia="宋体" w:cs="宋体"/>
          <w:szCs w:val="21"/>
          <w:lang w:eastAsia="zh-CN"/>
        </w:rPr>
        <w:t>数量</w:t>
      </w:r>
      <w:r>
        <w:rPr>
          <w:rFonts w:hint="eastAsia" w:ascii="宋体" w:hAnsi="宋体" w:eastAsia="宋体" w:cs="宋体"/>
          <w:szCs w:val="21"/>
        </w:rPr>
        <w:t>后在系统屏幕上三方签</w:t>
      </w:r>
      <w:r>
        <w:rPr>
          <w:rFonts w:hint="eastAsia" w:ascii="宋体" w:hAnsi="宋体" w:eastAsia="宋体" w:cs="宋体"/>
          <w:color w:val="auto"/>
          <w:szCs w:val="21"/>
        </w:rPr>
        <w:t>字确认。</w:t>
      </w:r>
    </w:p>
    <w:p w14:paraId="2F0125EB">
      <w:pPr>
        <w:snapToGrid w:val="0"/>
        <w:spacing w:line="360" w:lineRule="auto"/>
        <w:ind w:firstLine="420" w:firstLineChars="200"/>
        <w:rPr>
          <w:rFonts w:ascii="宋体" w:hAnsi="宋体" w:cs="宋体"/>
          <w:color w:val="000000"/>
          <w:szCs w:val="21"/>
        </w:rPr>
      </w:pPr>
      <w:r>
        <w:rPr>
          <w:rFonts w:hint="eastAsia" w:ascii="宋体" w:hAnsi="宋体" w:eastAsia="宋体" w:cs="宋体"/>
          <w:color w:val="auto"/>
          <w:szCs w:val="21"/>
        </w:rPr>
        <w:t>4、</w:t>
      </w:r>
      <w:r>
        <w:rPr>
          <w:rFonts w:hint="eastAsia" w:ascii="宋体" w:hAnsi="宋体" w:cs="宋体"/>
          <w:color w:val="000000"/>
          <w:szCs w:val="21"/>
        </w:rPr>
        <w:t>运输要求：运输工具应清洁卫生无污染，产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产品堆放科学合理，避免造成食品的交叉污染；如对温度有要求的产品需用冷链车运送，确定产品的温度，记录送货车辆温度，并记录存档。</w:t>
      </w:r>
    </w:p>
    <w:p w14:paraId="20EC8521">
      <w:pPr>
        <w:spacing w:line="360" w:lineRule="auto"/>
        <w:ind w:firstLine="420" w:firstLineChars="200"/>
        <w:jc w:val="left"/>
        <w:rPr>
          <w:rFonts w:hint="eastAsia" w:ascii="宋体" w:hAnsi="宋体" w:eastAsia="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、送货车辆</w:t>
      </w:r>
      <w:r>
        <w:rPr>
          <w:rFonts w:hint="eastAsia" w:ascii="宋体" w:hAnsi="宋体" w:eastAsia="宋体" w:cs="宋体"/>
          <w:color w:val="000000"/>
          <w:szCs w:val="21"/>
        </w:rPr>
        <w:t>及专职人员必须达到卫生部门的要求，进入学校内，严格遵守校内各项规章制度，若有违规，责任自负，情节严重的追究法律责任。</w:t>
      </w:r>
    </w:p>
    <w:p w14:paraId="0234D79F">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在产品配送的过程中遇到不可抗力因素时，必须在第一时间利用电话等方式通知到学校，并采取相应补救措施满足学校所提出的合理要求，不能拒绝配送，如第一次拒绝配送处罚1000元，第二次拒绝配送处罚2000元，第三次拒绝配送直接解除供应合同。</w:t>
      </w:r>
    </w:p>
    <w:p w14:paraId="4EDAA09E">
      <w:pPr>
        <w:spacing w:line="360" w:lineRule="auto"/>
        <w:ind w:firstLine="420" w:firstLineChars="200"/>
        <w:jc w:val="left"/>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w:t>
      </w:r>
      <w:bookmarkStart w:id="0" w:name="_GoBack"/>
      <w:bookmarkEnd w:id="0"/>
      <w:r>
        <w:rPr>
          <w:rFonts w:hint="eastAsia" w:ascii="宋体" w:hAnsi="宋体" w:cs="宋体"/>
          <w:color w:val="000000"/>
          <w:szCs w:val="21"/>
        </w:rPr>
        <w:t>提供给学校的产品，质量安全必须符合国家食品安全卫生等有关部门的标准，并提供有关证件和检测、检疫报告或其他合格证明材料。</w:t>
      </w:r>
    </w:p>
    <w:p w14:paraId="373D7133">
      <w:pPr>
        <w:spacing w:line="360" w:lineRule="auto"/>
        <w:ind w:firstLine="420" w:firstLineChars="200"/>
        <w:jc w:val="left"/>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、学校在使用投标人产品的过程中，若发生质量、卫生、服务等方面的问题，投标人必须在第一时间内赶赴现场与学校有关人员分析原因，积极处理。由此造成的各项损失，由投标人承担。</w:t>
      </w:r>
    </w:p>
    <w:p w14:paraId="3598C6E5">
      <w:pPr>
        <w:spacing w:line="360" w:lineRule="auto"/>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w:t>
      </w:r>
      <w:r>
        <w:rPr>
          <w:rFonts w:hint="eastAsia" w:ascii="宋体" w:hAnsi="宋体" w:cs="宋体"/>
          <w:color w:val="000000"/>
          <w:szCs w:val="21"/>
        </w:rPr>
        <w:t>、投标人须遵守学校管理办法，按照上级和招标人要求严格落实疫情防控责任，如有违反必须承担学校的处罚。</w:t>
      </w:r>
    </w:p>
    <w:p w14:paraId="68299992">
      <w:pPr>
        <w:spacing w:line="360" w:lineRule="auto"/>
        <w:ind w:firstLine="422" w:firstLineChars="2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五、报价单</w:t>
      </w:r>
    </w:p>
    <w:tbl>
      <w:tblPr>
        <w:tblStyle w:val="5"/>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1665"/>
        <w:gridCol w:w="1656"/>
        <w:gridCol w:w="602"/>
        <w:gridCol w:w="884"/>
        <w:gridCol w:w="828"/>
        <w:gridCol w:w="748"/>
        <w:gridCol w:w="658"/>
        <w:gridCol w:w="644"/>
        <w:gridCol w:w="837"/>
        <w:gridCol w:w="959"/>
      </w:tblGrid>
      <w:tr w14:paraId="30F6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2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1CA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商品条形码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BC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ED8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F5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 （标准）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7A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报价（元）</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554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类别名称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D3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品牌名称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009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商品属性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845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预计年度用量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82C">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预计年度采购总金额</w:t>
            </w:r>
            <w:r>
              <w:rPr>
                <w:rStyle w:val="8"/>
                <w:color w:val="auto"/>
                <w:lang w:val="en-US" w:eastAsia="zh-CN" w:bidi="ar"/>
              </w:rPr>
              <w:t>（元）</w:t>
            </w:r>
          </w:p>
        </w:tc>
      </w:tr>
      <w:tr w14:paraId="1967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9567">
            <w:pPr>
              <w:keepNext w:val="0"/>
              <w:keepLines w:val="0"/>
              <w:widowControl/>
              <w:suppressLineNumbers w:val="0"/>
              <w:jc w:val="center"/>
              <w:textAlignment w:val="center"/>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320A">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D66">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雪碧糖浆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AE0B">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725D">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122D">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9AFA">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7158">
            <w:pPr>
              <w:spacing w:beforeLines="0" w:afterLines="0"/>
              <w:jc w:val="center"/>
              <w:rPr>
                <w:rFonts w:hint="default" w:ascii="Arial" w:hAnsi="Arial" w:cs="Arial" w:eastAsiaTheme="minorEastAsia"/>
                <w:i w:val="0"/>
                <w:iCs w:val="0"/>
                <w:color w:val="auto"/>
                <w:sz w:val="18"/>
                <w:szCs w:val="18"/>
                <w:u w:val="none"/>
                <w:lang w:val="en-US"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6B07">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52B">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F213">
            <w:pPr>
              <w:spacing w:beforeLines="0" w:afterLines="0"/>
              <w:jc w:val="center"/>
              <w:rPr>
                <w:rFonts w:hint="default" w:ascii="Arial" w:hAnsi="Arial"/>
                <w:color w:val="000000"/>
                <w:sz w:val="18"/>
                <w:szCs w:val="24"/>
                <w:lang w:val="en-US" w:eastAsia="zh-CN"/>
              </w:rPr>
            </w:pPr>
          </w:p>
        </w:tc>
      </w:tr>
      <w:tr w14:paraId="1E98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7DA">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2430">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A643">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芬达苹果味糖浆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5E4">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02B">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8247">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9400">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D6D">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6482">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D785">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4779">
            <w:pPr>
              <w:spacing w:beforeLines="0" w:afterLines="0"/>
              <w:jc w:val="center"/>
              <w:rPr>
                <w:rFonts w:hint="default" w:ascii="Arial" w:hAnsi="Arial"/>
                <w:color w:val="000000"/>
                <w:sz w:val="18"/>
                <w:szCs w:val="24"/>
                <w:lang w:val="en-US" w:eastAsia="zh-CN"/>
              </w:rPr>
            </w:pPr>
          </w:p>
        </w:tc>
      </w:tr>
      <w:tr w14:paraId="2F39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E34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368">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125E">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冰红茶糖浆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6F55">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12F6">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980">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20CD">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A3D0">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2D3">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84B">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70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75E">
            <w:pPr>
              <w:spacing w:beforeLines="0" w:afterLines="0"/>
              <w:jc w:val="center"/>
              <w:rPr>
                <w:rFonts w:hint="default" w:ascii="Arial" w:hAnsi="Arial"/>
                <w:color w:val="000000"/>
                <w:sz w:val="18"/>
                <w:szCs w:val="24"/>
                <w:lang w:val="en-US" w:eastAsia="zh-CN"/>
              </w:rPr>
            </w:pPr>
          </w:p>
        </w:tc>
      </w:tr>
      <w:tr w14:paraId="2098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F0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35A">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6790">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可乐糖浆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06D7">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5FD2">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20L/箱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BD18">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2138">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B914">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8C4">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0C8B">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120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28C0">
            <w:pPr>
              <w:spacing w:beforeLines="0" w:afterLines="0"/>
              <w:jc w:val="center"/>
              <w:rPr>
                <w:rFonts w:hint="default" w:ascii="Arial" w:hAnsi="Arial"/>
                <w:color w:val="000000"/>
                <w:sz w:val="18"/>
                <w:szCs w:val="24"/>
                <w:lang w:val="en-US" w:eastAsia="zh-CN"/>
              </w:rPr>
            </w:pPr>
          </w:p>
        </w:tc>
      </w:tr>
      <w:tr w14:paraId="71B6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817">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B56">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2B74">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芬达橙味糖浆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7696">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FAC">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8D04">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BAF9">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28BC">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B3C8">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532">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04A">
            <w:pPr>
              <w:spacing w:beforeLines="0" w:afterLines="0"/>
              <w:jc w:val="center"/>
              <w:rPr>
                <w:rFonts w:hint="default" w:ascii="Arial" w:hAnsi="Arial"/>
                <w:color w:val="000000"/>
                <w:sz w:val="18"/>
                <w:szCs w:val="24"/>
                <w:lang w:val="en-US" w:eastAsia="zh-CN"/>
              </w:rPr>
            </w:pPr>
          </w:p>
        </w:tc>
      </w:tr>
      <w:tr w14:paraId="61CA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EAEA8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23E4">
            <w:pPr>
              <w:jc w:val="center"/>
              <w:rPr>
                <w:rFonts w:hint="default" w:ascii="Arial" w:hAnsi="Arial" w:cs="Arial" w:eastAsiaTheme="minorEastAsia"/>
                <w:i w:val="0"/>
                <w:iCs w:val="0"/>
                <w:color w:val="000000"/>
                <w:sz w:val="18"/>
                <w:szCs w:val="18"/>
                <w:u w:val="none"/>
                <w:lang w:val="en-US" w:eastAsia="zh-CN"/>
              </w:rPr>
            </w:pPr>
          </w:p>
        </w:tc>
      </w:tr>
      <w:tr w14:paraId="0A0F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732FC9">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备注：</w:t>
            </w:r>
          </w:p>
          <w:p w14:paraId="5165D169">
            <w:pPr>
              <w:keepNext w:val="0"/>
              <w:keepLines w:val="0"/>
              <w:widowControl w:val="0"/>
              <w:suppressLineNumbers w:val="0"/>
              <w:spacing w:before="0" w:beforeAutospacing="0" w:after="0" w:afterAutospacing="0"/>
              <w:ind w:left="0" w:right="0"/>
              <w:jc w:val="both"/>
            </w:pPr>
            <w:r>
              <w:rPr>
                <w:rFonts w:hint="eastAsia" w:ascii="宋体" w:hAnsi="宋体" w:eastAsia="宋体" w:cs="宋体"/>
                <w:color w:val="000000"/>
                <w:kern w:val="2"/>
                <w:sz w:val="21"/>
                <w:szCs w:val="21"/>
                <w:lang w:val="en-US" w:eastAsia="zh-CN" w:bidi="ar-SA"/>
              </w:rPr>
              <w:t>1.报价人报价时需提供商品条形码、品牌名称。</w:t>
            </w:r>
          </w:p>
          <w:p w14:paraId="406E124E">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2.报价人需免费投入学校三个餐厅的饮料配套设备和两个餐厅的饮料杯（钱塘校区东泽苑一楼和东泽苑二楼），所投入的设备和餐饮具应符合国家或行业规格和质量标准。</w:t>
            </w:r>
          </w:p>
          <w:p w14:paraId="5C155BF9">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3.报价人所投产品须符合国家质量及食品卫生标准。</w:t>
            </w:r>
          </w:p>
          <w:p w14:paraId="1CDCE0BB">
            <w:pPr>
              <w:spacing w:line="240" w:lineRule="auto"/>
              <w:jc w:val="both"/>
              <w:rPr>
                <w:rFonts w:hint="eastAsia" w:ascii="Arial" w:hAnsi="Arial" w:eastAsia="宋体" w:cs="Arial"/>
                <w:i w:val="0"/>
                <w:iCs w:val="0"/>
                <w:color w:val="000000"/>
                <w:sz w:val="18"/>
                <w:szCs w:val="18"/>
                <w:u w:val="none"/>
                <w:lang w:eastAsia="zh-CN"/>
              </w:rPr>
            </w:pPr>
            <w:r>
              <w:rPr>
                <w:rFonts w:hint="eastAsia" w:ascii="宋体" w:hAnsi="宋体" w:eastAsia="宋体" w:cs="宋体"/>
                <w:color w:val="000000"/>
                <w:kern w:val="2"/>
                <w:sz w:val="21"/>
                <w:szCs w:val="21"/>
                <w:lang w:val="en-US" w:eastAsia="zh-CN" w:bidi="ar-SA"/>
              </w:rPr>
              <w:t>4.报价人所投产品均应按标准保护措施进行包装，产品应适应于远距离运输、装卸、防潮、防震等要求，确保货物安全无损地运抵指定地点。</w:t>
            </w:r>
          </w:p>
        </w:tc>
      </w:tr>
    </w:tbl>
    <w:p w14:paraId="705399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2" w:firstLineChars="200"/>
        <w:jc w:val="both"/>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六、报价人基本资格要求：</w:t>
      </w:r>
    </w:p>
    <w:p w14:paraId="31EF7A93">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符合《中华人民共和国政府采购法》第二十二条规定。</w:t>
      </w:r>
    </w:p>
    <w:p w14:paraId="6560675C">
      <w:pPr>
        <w:numPr>
          <w:ilvl w:val="0"/>
          <w:numId w:val="1"/>
        </w:numPr>
        <w:spacing w:line="360" w:lineRule="auto"/>
        <w:ind w:left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具有独立承担民事责任的能力；报名商家与投标商家、合同主体、货款结算主体、履约主</w:t>
      </w:r>
    </w:p>
    <w:p w14:paraId="036DC3B2">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体必须一致。</w:t>
      </w:r>
    </w:p>
    <w:p w14:paraId="72B22E57">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具有履行合同所必需的设备和专业能力；具有健全的财务会计制度，具有依法缴纳税收和</w:t>
      </w:r>
    </w:p>
    <w:p w14:paraId="76C2FFC7">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社保的良好记录。</w:t>
      </w:r>
    </w:p>
    <w:p w14:paraId="6EB83BBA">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参加本次询价采购活动前三年内，在经营活动中没有重大违法违规记录，并做出承诺。</w:t>
      </w:r>
    </w:p>
    <w:p w14:paraId="16BD6999">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具备报名资格，具有食品生产（流通）许可证或食品经营许可证等各类有效证件。</w:t>
      </w:r>
    </w:p>
    <w:p w14:paraId="322A93C4">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具有该项目工作人员的健康证明（包括生产、经营、销售、仓储等工作人员）。</w:t>
      </w:r>
    </w:p>
    <w:p w14:paraId="6BA3E0D8">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报名商家在食品安全、产品质量、配送服务等方面具有良好的管理能力。</w:t>
      </w:r>
    </w:p>
    <w:p w14:paraId="0FD2054E">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报名商家具有稳定的饮品原料来源，提交所经销代理的饮品原料品牌生产厂家资料作为备</w:t>
      </w:r>
    </w:p>
    <w:p w14:paraId="260AD317">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案厂家（若中标，合同期内未经审批备案不得更换），并提供相应的合同与税务票据复印件进行查证。生产商名义报名的，产品必须为报名厂家生产。</w:t>
      </w:r>
    </w:p>
    <w:p w14:paraId="25741544">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本项目拒绝联合体投标或转包。</w:t>
      </w:r>
    </w:p>
    <w:p w14:paraId="353747D6">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投标需提供产品样品。</w:t>
      </w:r>
    </w:p>
    <w:p w14:paraId="46BA9132">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法律法规规定的其他条件。</w:t>
      </w:r>
    </w:p>
    <w:p w14:paraId="0791E973">
      <w:pPr>
        <w:keepNext/>
        <w:keepLines/>
        <w:spacing w:line="360" w:lineRule="auto"/>
        <w:ind w:firstLine="422" w:firstLineChars="200"/>
        <w:outlineLvl w:val="1"/>
        <w:rPr>
          <w:rFonts w:ascii="宋体" w:hAnsi="宋体" w:cs="宋体"/>
          <w:b/>
          <w:bCs/>
          <w:color w:val="000000"/>
          <w:szCs w:val="32"/>
        </w:rPr>
      </w:pPr>
      <w:r>
        <w:rPr>
          <w:rFonts w:hint="eastAsia" w:ascii="宋体" w:hAnsi="宋体" w:cs="宋体"/>
          <w:b/>
          <w:bCs/>
          <w:color w:val="000000"/>
          <w:szCs w:val="32"/>
          <w:lang w:val="en-US" w:eastAsia="zh-CN"/>
        </w:rPr>
        <w:t>七</w:t>
      </w:r>
      <w:r>
        <w:rPr>
          <w:rFonts w:hint="eastAsia" w:ascii="宋体" w:hAnsi="宋体" w:cs="宋体"/>
          <w:b/>
          <w:bCs/>
          <w:color w:val="000000"/>
          <w:szCs w:val="32"/>
        </w:rPr>
        <w:t>、质量要求</w:t>
      </w:r>
    </w:p>
    <w:p w14:paraId="2ADC471D">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000000"/>
          <w:szCs w:val="21"/>
          <w:lang w:val="en-US" w:eastAsia="zh-CN"/>
        </w:rPr>
        <w:t>1、</w:t>
      </w:r>
      <w:r>
        <w:rPr>
          <w:rFonts w:hint="eastAsia" w:ascii="宋体" w:hAnsi="宋体" w:cs="宋体"/>
          <w:color w:val="000000"/>
          <w:szCs w:val="21"/>
        </w:rPr>
        <w:t>产品配送要求：产品必须新鲜未过期，满足最</w:t>
      </w:r>
      <w:r>
        <w:rPr>
          <w:rFonts w:hint="eastAsia" w:ascii="宋体" w:hAnsi="宋体" w:cs="宋体"/>
          <w:color w:val="auto"/>
          <w:szCs w:val="21"/>
        </w:rPr>
        <w:t>低储存时间要求，按招标人要求的种类和数量送到指定地点，不得延迟。对招标</w:t>
      </w:r>
      <w:r>
        <w:rPr>
          <w:rFonts w:hint="eastAsia" w:ascii="宋体" w:hAnsi="宋体" w:eastAsia="宋体" w:cs="宋体"/>
          <w:color w:val="auto"/>
          <w:szCs w:val="21"/>
        </w:rPr>
        <w:t>人临时的供货要求，需随订随送，需要在1小时内送达，具体送货时间由招标人通知约定。</w:t>
      </w:r>
    </w:p>
    <w:p w14:paraId="49A83847">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产品送到后，如出现质量问题，供应量不足，中标人无条件包退包换。</w:t>
      </w:r>
    </w:p>
    <w:p w14:paraId="4FD7C9B7">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如接到招标人及其转述的投诉，中标人授权代表须在2小时内赶到现场</w:t>
      </w:r>
      <w:r>
        <w:rPr>
          <w:rFonts w:hint="eastAsia" w:ascii="宋体" w:hAnsi="宋体" w:eastAsia="宋体" w:cs="宋体"/>
          <w:color w:val="000000"/>
          <w:szCs w:val="21"/>
          <w:lang w:val="en-US" w:eastAsia="zh-CN"/>
        </w:rPr>
        <w:t>查</w:t>
      </w:r>
      <w:r>
        <w:rPr>
          <w:rFonts w:hint="eastAsia" w:ascii="宋体" w:hAnsi="宋体" w:eastAsia="宋体" w:cs="宋体"/>
          <w:color w:val="000000"/>
          <w:szCs w:val="21"/>
        </w:rPr>
        <w:t>看，主动协商，妥善解决，让客户满意。</w:t>
      </w:r>
    </w:p>
    <w:p w14:paraId="093BFA88">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如因质量问题或假冒伪劣造成招标人损失，投标人须承担赔偿责任，并且招标人就此有权单方终止合同，情节严重的追究法律责任。</w:t>
      </w:r>
    </w:p>
    <w:p w14:paraId="6B7C8B1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包装与标志要求</w:t>
      </w:r>
    </w:p>
    <w:p w14:paraId="1062CC2B">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包装：要求清洁、干燥、牢固，无污染、无异味、无霉变现象。</w:t>
      </w:r>
    </w:p>
    <w:p w14:paraId="68923054">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标志：每件包装应标明产地、品种、净含量、生产单位及地址和生产日期和保质期等。</w:t>
      </w:r>
    </w:p>
    <w:p w14:paraId="12F4450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w:t>
      </w:r>
    </w:p>
    <w:p w14:paraId="0CB1088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运输途中严防日晒、雨淋，注意通风散热。</w:t>
      </w:r>
    </w:p>
    <w:p w14:paraId="179EE289">
      <w:pPr>
        <w:snapToGrid w:val="0"/>
        <w:spacing w:line="360" w:lineRule="auto"/>
        <w:ind w:firstLine="420" w:firstLineChars="200"/>
        <w:rPr>
          <w:rFonts w:hint="eastAsia" w:ascii="宋体" w:hAnsi="宋体" w:cs="宋体"/>
          <w:color w:val="000000"/>
        </w:rPr>
      </w:pPr>
      <w:r>
        <w:rPr>
          <w:rFonts w:hint="eastAsia" w:ascii="宋体" w:hAnsi="宋体" w:cs="宋体"/>
          <w:color w:val="000000"/>
          <w:szCs w:val="21"/>
        </w:rPr>
        <w:t>食品堆放科学合理，避免造成食品的交叉污染。</w:t>
      </w:r>
    </w:p>
    <w:p w14:paraId="4B6D18AB">
      <w:pPr>
        <w:spacing w:line="360" w:lineRule="auto"/>
        <w:ind w:firstLine="420" w:firstLineChars="0"/>
        <w:rPr>
          <w:rFonts w:hint="eastAsia" w:ascii="仿宋" w:hAnsi="仿宋" w:eastAsia="仿宋" w:cs="仿宋"/>
          <w:color w:val="auto"/>
          <w:sz w:val="24"/>
          <w:lang w:val="en-US" w:eastAsia="zh-CN"/>
        </w:rPr>
      </w:pPr>
    </w:p>
    <w:p w14:paraId="2A148959">
      <w:pPr>
        <w:spacing w:line="360" w:lineRule="auto"/>
        <w:ind w:firstLine="420" w:firstLineChars="0"/>
        <w:rPr>
          <w:rFonts w:hint="eastAsia" w:ascii="仿宋" w:hAnsi="仿宋" w:eastAsia="仿宋" w:cs="仿宋"/>
          <w:color w:val="auto"/>
          <w:sz w:val="24"/>
          <w:lang w:val="en-US" w:eastAsia="zh-CN"/>
        </w:rPr>
      </w:pPr>
    </w:p>
    <w:p w14:paraId="5D174B7C">
      <w:pPr>
        <w:pStyle w:val="3"/>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14:paraId="143BA3BB">
      <w:pPr>
        <w:pStyle w:val="3"/>
        <w:rPr>
          <w:rFonts w:hint="eastAsia" w:ascii="宋体" w:hAnsi="宋体" w:eastAsia="宋体" w:cs="宋体"/>
          <w:sz w:val="21"/>
          <w:szCs w:val="21"/>
        </w:rPr>
      </w:pPr>
    </w:p>
    <w:p w14:paraId="759EF46E">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776874D0">
      <w:pPr>
        <w:pStyle w:val="3"/>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024B6BC3">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4159AFB2">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78008AEA">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6C06570F">
      <w:pPr>
        <w:spacing w:line="360" w:lineRule="auto"/>
        <w:ind w:firstLine="420" w:firstLineChars="0"/>
        <w:rPr>
          <w:rFonts w:hint="eastAsia" w:ascii="仿宋" w:hAnsi="仿宋" w:eastAsia="仿宋" w:cs="仿宋"/>
          <w:color w:val="auto"/>
          <w:sz w:val="24"/>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7B142"/>
    <w:multiLevelType w:val="singleLevel"/>
    <w:tmpl w:val="2927B1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DQ2ZTUzNjNkZWYwYzkwNWIxZjAzZTA3YjdlMzYifQ=="/>
  </w:docVars>
  <w:rsids>
    <w:rsidRoot w:val="00172A27"/>
    <w:rsid w:val="04E15802"/>
    <w:rsid w:val="050C0B5D"/>
    <w:rsid w:val="054D3C9F"/>
    <w:rsid w:val="05C622EC"/>
    <w:rsid w:val="063220E3"/>
    <w:rsid w:val="063F4700"/>
    <w:rsid w:val="0714680D"/>
    <w:rsid w:val="083E11BD"/>
    <w:rsid w:val="09076F61"/>
    <w:rsid w:val="0B2C354F"/>
    <w:rsid w:val="0B660046"/>
    <w:rsid w:val="0BA66404"/>
    <w:rsid w:val="0C215B8B"/>
    <w:rsid w:val="0C5165ED"/>
    <w:rsid w:val="0C8C1C48"/>
    <w:rsid w:val="0F012F7C"/>
    <w:rsid w:val="0FA551A3"/>
    <w:rsid w:val="10BA12CC"/>
    <w:rsid w:val="11164A85"/>
    <w:rsid w:val="145F2B64"/>
    <w:rsid w:val="155657DC"/>
    <w:rsid w:val="16073A0B"/>
    <w:rsid w:val="184E2D57"/>
    <w:rsid w:val="187C12F9"/>
    <w:rsid w:val="18A80D07"/>
    <w:rsid w:val="19BC0704"/>
    <w:rsid w:val="19C01A32"/>
    <w:rsid w:val="1AC253C6"/>
    <w:rsid w:val="1B377F4C"/>
    <w:rsid w:val="1CD06430"/>
    <w:rsid w:val="1FEC4663"/>
    <w:rsid w:val="20491AFF"/>
    <w:rsid w:val="247578BD"/>
    <w:rsid w:val="27F84668"/>
    <w:rsid w:val="28520641"/>
    <w:rsid w:val="29F64FFC"/>
    <w:rsid w:val="2B27185F"/>
    <w:rsid w:val="2C156AA1"/>
    <w:rsid w:val="2C3E1BDD"/>
    <w:rsid w:val="2F3961E2"/>
    <w:rsid w:val="2F920A3A"/>
    <w:rsid w:val="31EE13DB"/>
    <w:rsid w:val="321877EA"/>
    <w:rsid w:val="33905335"/>
    <w:rsid w:val="35A87AF3"/>
    <w:rsid w:val="36C87B79"/>
    <w:rsid w:val="378026D3"/>
    <w:rsid w:val="388008B3"/>
    <w:rsid w:val="38FB262F"/>
    <w:rsid w:val="39A6065E"/>
    <w:rsid w:val="3DDB658B"/>
    <w:rsid w:val="40272CF5"/>
    <w:rsid w:val="40490124"/>
    <w:rsid w:val="41E26D36"/>
    <w:rsid w:val="43F403A7"/>
    <w:rsid w:val="447E0EEB"/>
    <w:rsid w:val="465F3323"/>
    <w:rsid w:val="46C225B2"/>
    <w:rsid w:val="477C3392"/>
    <w:rsid w:val="483E4276"/>
    <w:rsid w:val="484472DF"/>
    <w:rsid w:val="4B080DC7"/>
    <w:rsid w:val="4F6E54B1"/>
    <w:rsid w:val="505511B9"/>
    <w:rsid w:val="51347BD0"/>
    <w:rsid w:val="56076140"/>
    <w:rsid w:val="5636079B"/>
    <w:rsid w:val="56B54E23"/>
    <w:rsid w:val="57661FAC"/>
    <w:rsid w:val="576D6880"/>
    <w:rsid w:val="592B7F6F"/>
    <w:rsid w:val="5A12296D"/>
    <w:rsid w:val="5A2A0461"/>
    <w:rsid w:val="5AD709BE"/>
    <w:rsid w:val="5B084A0C"/>
    <w:rsid w:val="5E124523"/>
    <w:rsid w:val="5E3C30F2"/>
    <w:rsid w:val="6183303E"/>
    <w:rsid w:val="62DF24F6"/>
    <w:rsid w:val="64B17513"/>
    <w:rsid w:val="69BF7802"/>
    <w:rsid w:val="6BA22823"/>
    <w:rsid w:val="6C8F6846"/>
    <w:rsid w:val="6E461EB4"/>
    <w:rsid w:val="6E67215C"/>
    <w:rsid w:val="6FB86852"/>
    <w:rsid w:val="71A566B9"/>
    <w:rsid w:val="72880A43"/>
    <w:rsid w:val="73122514"/>
    <w:rsid w:val="74980278"/>
    <w:rsid w:val="785106A3"/>
    <w:rsid w:val="795310F0"/>
    <w:rsid w:val="7A13455A"/>
    <w:rsid w:val="7A23728E"/>
    <w:rsid w:val="7AED2E7F"/>
    <w:rsid w:val="7B340AAD"/>
    <w:rsid w:val="7BE820AF"/>
    <w:rsid w:val="7BF82864"/>
    <w:rsid w:val="7D5114FF"/>
    <w:rsid w:val="7D8F0A1A"/>
    <w:rsid w:val="7F2C21C7"/>
    <w:rsid w:val="7F350639"/>
    <w:rsid w:val="7FEC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ind w:firstLine="200" w:firstLineChars="200"/>
      <w:outlineLvl w:val="1"/>
    </w:pPr>
    <w:rPr>
      <w:rFonts w:ascii="Arial" w:hAnsi="Arial" w:eastAsia="宋体" w:cs="Times New Roman"/>
      <w:b/>
      <w:bCs/>
      <w:szCs w:val="32"/>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Normal (Web)"/>
    <w:basedOn w:val="1"/>
    <w:autoRedefine/>
    <w:qFormat/>
    <w:uiPriority w:val="0"/>
    <w:rPr>
      <w:sz w:val="24"/>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autoRedefine/>
    <w:qFormat/>
    <w:uiPriority w:val="0"/>
    <w:rPr>
      <w:rFonts w:hint="eastAsia" w:ascii="宋体" w:hAnsi="宋体" w:eastAsia="宋体" w:cs="宋体"/>
      <w:b/>
      <w:bCs/>
      <w:color w:val="000000"/>
      <w:sz w:val="16"/>
      <w:szCs w:val="16"/>
      <w:u w:val="none"/>
    </w:rPr>
  </w:style>
  <w:style w:type="character" w:customStyle="1" w:styleId="9">
    <w:name w:val="15"/>
    <w:basedOn w:val="7"/>
    <w:qFormat/>
    <w:uiPriority w:val="0"/>
    <w:rPr>
      <w:rFonts w:hint="default" w:ascii="Times New Roman" w:hAnsi="Times New Roman" w:eastAsia="Arial"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2601</Words>
  <Characters>2643</Characters>
  <Lines>1</Lines>
  <Paragraphs>1</Paragraphs>
  <TotalTime>1</TotalTime>
  <ScaleCrop>false</ScaleCrop>
  <LinksUpToDate>false</LinksUpToDate>
  <CharactersWithSpaces>2687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2022-07-08T07:11:00Z</dcterms:created>
  <dc:creator>Administrator</dc:creator>
  <cp:lastModifiedBy>胡</cp:lastModifiedBy>
  <cp:lastPrinted>2024-07-24T05:56:00Z</cp:lastPrinted>
  <dcterms:modified xsi:type="dcterms:W3CDTF">2024-08-29T08:17:27Z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C730A27E94FD413FA2AB1E63FAE8F681_13</vt:lpwstr>
  </property>
</Properties>
</file>