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1" w:firstLineChars="500"/>
        <w:jc w:val="both"/>
        <w:rPr>
          <w:rFonts w:hint="eastAsia" w:ascii="微软雅黑" w:hAnsi="微软雅黑" w:eastAsia="微软雅黑" w:cs="微软雅黑"/>
          <w:sz w:val="24"/>
        </w:rPr>
      </w:pPr>
      <w:r>
        <w:rPr>
          <w:rFonts w:hint="eastAsia" w:ascii="微软雅黑" w:hAnsi="微软雅黑" w:eastAsia="微软雅黑" w:cs="微软雅黑"/>
          <w:b/>
          <w:sz w:val="32"/>
          <w:szCs w:val="32"/>
        </w:rPr>
        <w:t>食堂</w:t>
      </w:r>
      <w:r>
        <w:rPr>
          <w:rFonts w:hint="eastAsia" w:ascii="微软雅黑" w:hAnsi="微软雅黑" w:eastAsia="微软雅黑" w:cs="微软雅黑"/>
          <w:b/>
          <w:sz w:val="32"/>
          <w:szCs w:val="32"/>
          <w:lang w:val="en-US" w:eastAsia="zh-CN"/>
        </w:rPr>
        <w:t>油烟净化</w:t>
      </w:r>
      <w:r>
        <w:rPr>
          <w:rFonts w:hint="eastAsia" w:ascii="微软雅黑" w:hAnsi="微软雅黑" w:eastAsia="微软雅黑" w:cs="微软雅黑"/>
          <w:b/>
          <w:sz w:val="32"/>
          <w:szCs w:val="32"/>
        </w:rPr>
        <w:t>装置清洗项目</w:t>
      </w:r>
      <w:r>
        <w:rPr>
          <w:rFonts w:hint="eastAsia" w:ascii="微软雅黑" w:hAnsi="微软雅黑" w:eastAsia="微软雅黑" w:cs="微软雅黑"/>
          <w:b/>
          <w:sz w:val="32"/>
          <w:szCs w:val="32"/>
          <w:lang w:eastAsia="zh-CN"/>
        </w:rPr>
        <w:t>技术指标</w:t>
      </w:r>
    </w:p>
    <w:p>
      <w:pPr>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食堂油烟装置清洗是消除安全隐患的重要环节，为了更好、更安全、更放心的生产和</w:t>
      </w:r>
      <w:r>
        <w:rPr>
          <w:rFonts w:hint="eastAsia" w:ascii="微软雅黑" w:hAnsi="微软雅黑" w:eastAsia="微软雅黑" w:cs="微软雅黑"/>
          <w:sz w:val="24"/>
          <w:lang w:eastAsia="zh-CN"/>
        </w:rPr>
        <w:t>做</w:t>
      </w:r>
      <w:r>
        <w:rPr>
          <w:rFonts w:hint="eastAsia" w:ascii="微软雅黑" w:hAnsi="微软雅黑" w:eastAsia="微软雅黑" w:cs="微软雅黑"/>
          <w:sz w:val="24"/>
        </w:rPr>
        <w:t>好饮食服务保障工作，食堂需每年对东泽苑食堂油烟装置清洗实施清洗，其详细如下：</w:t>
      </w:r>
    </w:p>
    <w:p>
      <w:pPr>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操作要求：</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（1）油烟罩须彻底清除附在烟罩内壁、滤油网、墙壁及烟罩以上1.5米（不足1.5米至转弯处）烟道内壁等处的厚重污垢；</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（2）灶台须用钢丝球、除油剂、毛巾彻底擦拭干净；</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（3）管道可拆除清洗的将其分节卸下，不变拆卸时可视具情况分别采取长铲刀或施工员工钻入烟道内清洗的方式进行操作；</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（4）风机、过滤器清洗须彻底清除风机内壁及风扇叶面等处的厚重污垢，使用钢丝棉配合除油剂彻底擦拭干净；</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（5）清洗操作完成后须收整工具及清除操作中产生的垃圾。</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）根据工作量清单做出工程预算书，采用清单报价，</w:t>
      </w:r>
      <w:r>
        <w:rPr>
          <w:rFonts w:hint="eastAsia" w:ascii="微软雅黑" w:hAnsi="微软雅黑" w:eastAsia="微软雅黑" w:cs="微软雅黑"/>
          <w:sz w:val="24"/>
          <w:szCs w:val="24"/>
        </w:rPr>
        <w:t>在日常清洗中响应提供清洗过程图片、台帐登记本</w:t>
      </w:r>
      <w:r>
        <w:rPr>
          <w:rFonts w:hint="eastAsia" w:ascii="微软雅黑" w:hAnsi="微软雅黑" w:eastAsia="微软雅黑" w:cs="微软雅黑"/>
          <w:sz w:val="24"/>
        </w:rPr>
        <w:t xml:space="preserve">； </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）提供清洗操作方案（含现场安全、操作规范）。</w:t>
      </w:r>
    </w:p>
    <w:p>
      <w:pPr>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、验收标准：</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（1）各类操作须达到厨房油烟排放标准、《餐饮业油烟排放标准》、《国家环保GB18483-2001》；</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（2）油烟排放通畅、油烟罩（道）内无油垢；</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（3）油烟装置无污渍、无水印，光亮；</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（4）现场干净、整洁、无垃圾。</w:t>
      </w:r>
    </w:p>
    <w:p>
      <w:pPr>
        <w:spacing w:line="360" w:lineRule="auto"/>
        <w:rPr>
          <w:rFonts w:hint="eastAsia" w:ascii="微软雅黑" w:hAnsi="微软雅黑" w:eastAsia="微软雅黑" w:cs="微软雅黑"/>
          <w:sz w:val="24"/>
        </w:rPr>
      </w:pPr>
    </w:p>
    <w:p>
      <w:pPr>
        <w:spacing w:line="360" w:lineRule="auto"/>
        <w:rPr>
          <w:rFonts w:hint="default"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一、报价单</w:t>
      </w:r>
    </w:p>
    <w:tbl>
      <w:tblPr>
        <w:tblStyle w:val="6"/>
        <w:tblpPr w:leftFromText="180" w:rightFromText="180" w:vertAnchor="text" w:horzAnchor="page" w:tblpX="1667" w:tblpY="145"/>
        <w:tblOverlap w:val="never"/>
        <w:tblW w:w="9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0"/>
        <w:gridCol w:w="2265"/>
        <w:gridCol w:w="1005"/>
        <w:gridCol w:w="1035"/>
        <w:gridCol w:w="1200"/>
        <w:gridCol w:w="765"/>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9059" w:type="dxa"/>
            <w:gridSpan w:val="7"/>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浙江水利水电学院食堂油烟装置清洗设备名称及报价单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tcBorders>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餐厅</w:t>
            </w:r>
          </w:p>
        </w:tc>
        <w:tc>
          <w:tcPr>
            <w:tcW w:w="2265" w:type="dxa"/>
            <w:tcBorders>
              <w:left w:val="single" w:color="auto" w:sz="4" w:space="0"/>
              <w:right w:val="single" w:color="auto" w:sz="4" w:space="0"/>
            </w:tcBorders>
            <w:vAlign w:val="center"/>
          </w:tcPr>
          <w:p>
            <w:pPr>
              <w:ind w:firstLine="360" w:firstLineChars="1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清洗内容</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 量</w:t>
            </w:r>
          </w:p>
        </w:tc>
        <w:tc>
          <w:tcPr>
            <w:tcW w:w="1035"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单价(元)</w:t>
            </w: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小计(元)</w:t>
            </w:r>
          </w:p>
        </w:tc>
        <w:tc>
          <w:tcPr>
            <w:tcW w:w="765" w:type="dxa"/>
            <w:tcBorders>
              <w:lef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次数</w:t>
            </w:r>
          </w:p>
        </w:tc>
        <w:tc>
          <w:tcPr>
            <w:tcW w:w="1149" w:type="dxa"/>
            <w:vAlign w:val="center"/>
          </w:tcPr>
          <w:p>
            <w:pPr>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合计</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元</w:t>
            </w:r>
            <w:r>
              <w:rPr>
                <w:rFonts w:hint="eastAsia" w:ascii="微软雅黑" w:hAnsi="微软雅黑" w:eastAsia="微软雅黑" w:cs="微软雅黑"/>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restart"/>
            <w:tcBorders>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东泽苑二楼</w:t>
            </w:r>
          </w:p>
        </w:tc>
        <w:tc>
          <w:tcPr>
            <w:tcW w:w="2265" w:type="dxa"/>
            <w:tcBorders>
              <w:left w:val="single" w:color="auto" w:sz="4" w:space="0"/>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吸烟罩（含挡火板）</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29</w:t>
            </w:r>
          </w:p>
        </w:tc>
        <w:tc>
          <w:tcPr>
            <w:tcW w:w="1035" w:type="dxa"/>
            <w:vAlign w:val="center"/>
          </w:tcPr>
          <w:p>
            <w:pPr>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背驮式油烟管道</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87.5</w:t>
            </w:r>
          </w:p>
        </w:tc>
        <w:tc>
          <w:tcPr>
            <w:tcW w:w="1035" w:type="dxa"/>
            <w:vAlign w:val="center"/>
          </w:tcPr>
          <w:p>
            <w:pPr>
              <w:jc w:val="center"/>
              <w:rPr>
                <w:rFonts w:hint="eastAsia" w:ascii="微软雅黑" w:hAnsi="微软雅黑" w:eastAsia="微软雅黑" w:cs="微软雅黑"/>
                <w:sz w:val="24"/>
                <w:szCs w:val="24"/>
                <w:lang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油烟净化器</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2套</w:t>
            </w:r>
          </w:p>
        </w:tc>
        <w:tc>
          <w:tcPr>
            <w:tcW w:w="1035" w:type="dxa"/>
            <w:vAlign w:val="center"/>
          </w:tcPr>
          <w:p>
            <w:pPr>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风机</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套</w:t>
            </w:r>
          </w:p>
        </w:tc>
        <w:tc>
          <w:tcPr>
            <w:tcW w:w="1035" w:type="dxa"/>
            <w:vAlign w:val="center"/>
          </w:tcPr>
          <w:p>
            <w:pPr>
              <w:jc w:val="center"/>
              <w:rPr>
                <w:rFonts w:hint="eastAsia" w:ascii="微软雅黑" w:hAnsi="微软雅黑" w:eastAsia="微软雅黑" w:cs="微软雅黑"/>
                <w:sz w:val="24"/>
                <w:szCs w:val="24"/>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restart"/>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东泽苑一、三楼</w:t>
            </w: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吸烟罩（含挡火板）</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33</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背驮式横烟道</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44</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吸烟罩上的净化器</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油烟净化器</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3套</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风 机</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3套</w:t>
            </w:r>
          </w:p>
        </w:tc>
        <w:tc>
          <w:tcPr>
            <w:tcW w:w="1035" w:type="dxa"/>
            <w:vAlign w:val="center"/>
          </w:tcPr>
          <w:p>
            <w:pPr>
              <w:ind w:firstLine="120" w:firstLineChars="50"/>
              <w:jc w:val="center"/>
              <w:rPr>
                <w:rFonts w:hint="eastAsia" w:ascii="微软雅黑" w:hAnsi="微软雅黑" w:eastAsia="微软雅黑" w:cs="微软雅黑"/>
                <w:sz w:val="24"/>
                <w:szCs w:val="24"/>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restart"/>
            <w:tcBorders>
              <w:right w:val="single" w:color="auto"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西润楼一楼</w:t>
            </w: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吸烟罩（含挡火板）</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49</w:t>
            </w:r>
          </w:p>
        </w:tc>
        <w:tc>
          <w:tcPr>
            <w:tcW w:w="1035" w:type="dxa"/>
            <w:vAlign w:val="center"/>
          </w:tcPr>
          <w:p>
            <w:pPr>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油</w:t>
            </w:r>
            <w:r>
              <w:rPr>
                <w:rFonts w:hint="eastAsia" w:ascii="微软雅黑" w:hAnsi="微软雅黑" w:eastAsia="微软雅黑" w:cs="微软雅黑"/>
                <w:sz w:val="24"/>
                <w:szCs w:val="24"/>
              </w:rPr>
              <w:t>背驮式油烟管道</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108</w:t>
            </w:r>
          </w:p>
        </w:tc>
        <w:tc>
          <w:tcPr>
            <w:tcW w:w="1035" w:type="dxa"/>
            <w:vAlign w:val="center"/>
          </w:tcPr>
          <w:p>
            <w:pPr>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油烟净化器</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套</w:t>
            </w:r>
          </w:p>
        </w:tc>
        <w:tc>
          <w:tcPr>
            <w:tcW w:w="1035" w:type="dxa"/>
            <w:vAlign w:val="center"/>
          </w:tcPr>
          <w:p>
            <w:pPr>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风 机</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套</w:t>
            </w:r>
          </w:p>
        </w:tc>
        <w:tc>
          <w:tcPr>
            <w:tcW w:w="1035" w:type="dxa"/>
            <w:vAlign w:val="center"/>
          </w:tcPr>
          <w:p>
            <w:pPr>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restart"/>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西润楼二楼</w:t>
            </w: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吸烟罩（含挡火板）</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35</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油</w:t>
            </w:r>
            <w:r>
              <w:rPr>
                <w:rFonts w:hint="eastAsia" w:ascii="微软雅黑" w:hAnsi="微软雅黑" w:eastAsia="微软雅黑" w:cs="微软雅黑"/>
                <w:sz w:val="24"/>
                <w:szCs w:val="24"/>
              </w:rPr>
              <w:t>背驮式油烟管道</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65</w:t>
            </w:r>
          </w:p>
        </w:tc>
        <w:tc>
          <w:tcPr>
            <w:tcW w:w="1035" w:type="dxa"/>
            <w:vAlign w:val="center"/>
          </w:tcPr>
          <w:p>
            <w:pPr>
              <w:ind w:firstLine="240" w:firstLineChars="10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油烟净化器</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8套</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40" w:type="dxa"/>
            <w:vMerge w:val="continue"/>
            <w:tcBorders>
              <w:right w:val="single" w:color="auto" w:sz="4" w:space="0"/>
            </w:tcBorders>
            <w:vAlign w:val="center"/>
          </w:tcPr>
          <w:p>
            <w:pPr>
              <w:ind w:firstLine="120" w:firstLineChars="50"/>
              <w:jc w:val="center"/>
              <w:rPr>
                <w:rFonts w:hint="eastAsia" w:ascii="微软雅黑" w:hAnsi="微软雅黑" w:eastAsia="微软雅黑" w:cs="微软雅黑"/>
                <w:sz w:val="24"/>
                <w:szCs w:val="24"/>
              </w:rPr>
            </w:pPr>
          </w:p>
        </w:tc>
        <w:tc>
          <w:tcPr>
            <w:tcW w:w="2265" w:type="dxa"/>
            <w:tcBorders>
              <w:left w:val="single" w:color="auto" w:sz="4" w:space="0"/>
              <w:right w:val="single" w:color="auto" w:sz="4" w:space="0"/>
            </w:tcBorders>
            <w:vAlign w:val="center"/>
          </w:tcPr>
          <w:p>
            <w:pPr>
              <w:ind w:firstLine="120" w:firstLineChars="5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风 机</w:t>
            </w:r>
          </w:p>
        </w:tc>
        <w:tc>
          <w:tcPr>
            <w:tcW w:w="100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8套</w:t>
            </w:r>
          </w:p>
        </w:tc>
        <w:tc>
          <w:tcPr>
            <w:tcW w:w="1035" w:type="dxa"/>
            <w:vAlign w:val="center"/>
          </w:tcPr>
          <w:p>
            <w:pPr>
              <w:ind w:firstLine="120" w:firstLineChars="50"/>
              <w:jc w:val="center"/>
              <w:rPr>
                <w:rFonts w:hint="eastAsia" w:ascii="微软雅黑" w:hAnsi="微软雅黑" w:eastAsia="微软雅黑" w:cs="微软雅黑"/>
                <w:sz w:val="24"/>
                <w:szCs w:val="24"/>
                <w:lang w:val="en-US" w:eastAsia="zh-CN"/>
              </w:rPr>
            </w:pPr>
          </w:p>
        </w:tc>
        <w:tc>
          <w:tcPr>
            <w:tcW w:w="1200" w:type="dxa"/>
            <w:tcBorders>
              <w:righ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p>
        </w:tc>
        <w:tc>
          <w:tcPr>
            <w:tcW w:w="765" w:type="dxa"/>
            <w:tcBorders>
              <w:left w:val="single" w:color="auto" w:sz="4" w:space="0"/>
            </w:tcBorders>
            <w:vAlign w:val="center"/>
          </w:tcPr>
          <w:p>
            <w:pPr>
              <w:ind w:firstLine="120" w:firstLineChars="5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910" w:type="dxa"/>
            <w:gridSpan w:val="6"/>
            <w:vAlign w:val="center"/>
          </w:tcPr>
          <w:p>
            <w:pPr>
              <w:ind w:firstLine="120" w:firstLineChars="5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总计（元）</w:t>
            </w:r>
          </w:p>
        </w:tc>
        <w:tc>
          <w:tcPr>
            <w:tcW w:w="1149" w:type="dxa"/>
            <w:vAlign w:val="center"/>
          </w:tcPr>
          <w:p>
            <w:pPr>
              <w:ind w:firstLine="120" w:firstLineChars="50"/>
              <w:jc w:val="center"/>
              <w:rPr>
                <w:rFonts w:hint="eastAsia" w:ascii="微软雅黑" w:hAnsi="微软雅黑" w:eastAsia="微软雅黑" w:cs="微软雅黑"/>
                <w:sz w:val="24"/>
                <w:szCs w:val="24"/>
                <w:lang w:val="en-US" w:eastAsia="zh-CN"/>
              </w:rPr>
            </w:pPr>
          </w:p>
        </w:tc>
      </w:tr>
    </w:tbl>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注：本项目属一次性包干，预算价格含税金、人工、材料等费用。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二、</w:t>
      </w:r>
      <w:r>
        <w:rPr>
          <w:rFonts w:hint="eastAsia" w:ascii="微软雅黑" w:hAnsi="微软雅黑" w:eastAsia="微软雅黑" w:cs="微软雅黑"/>
          <w:b/>
          <w:bCs/>
          <w:sz w:val="28"/>
          <w:szCs w:val="28"/>
        </w:rPr>
        <w:t>具有履行合同所必需的设备和专业技术能力的承诺函</w:t>
      </w: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（采购人）：</w:t>
      </w:r>
    </w:p>
    <w:p>
      <w:pPr>
        <w:pStyle w:val="2"/>
        <w:ind w:firstLine="565" w:firstLineChars="202"/>
        <w:rPr>
          <w:rFonts w:hint="eastAsia" w:ascii="微软雅黑" w:hAnsi="微软雅黑" w:eastAsia="微软雅黑" w:cs="微软雅黑"/>
          <w:sz w:val="28"/>
          <w:szCs w:val="28"/>
        </w:rPr>
      </w:pPr>
      <w:r>
        <w:rPr>
          <w:rFonts w:hint="eastAsia" w:ascii="微软雅黑" w:hAnsi="微软雅黑" w:eastAsia="微软雅黑" w:cs="微软雅黑"/>
          <w:sz w:val="28"/>
          <w:szCs w:val="28"/>
        </w:rPr>
        <w:t>我方 （投标人）承诺具有履行合同所必需的设备和专业技术能力。如有虚假，采购人可取消我方任何资格（投标/中标/签订合同），我方对此无任何异议。</w:t>
      </w: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投标人全称（盖单位公章）：</w:t>
      </w: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   年  月  日</w:t>
      </w:r>
    </w:p>
    <w:p>
      <w:pPr>
        <w:autoSpaceDE w:val="0"/>
        <w:autoSpaceDN w:val="0"/>
        <w:adjustRightInd w:val="0"/>
        <w:spacing w:line="360" w:lineRule="auto"/>
        <w:jc w:val="center"/>
        <w:rPr>
          <w:rFonts w:hint="eastAsia" w:ascii="微软雅黑" w:hAnsi="微软雅黑" w:eastAsia="微软雅黑" w:cs="微软雅黑"/>
          <w:b/>
          <w:bCs/>
          <w:sz w:val="24"/>
          <w:szCs w:val="24"/>
        </w:rPr>
      </w:pPr>
    </w:p>
    <w:p>
      <w:pPr>
        <w:autoSpaceDE w:val="0"/>
        <w:autoSpaceDN w:val="0"/>
        <w:adjustRightInd w:val="0"/>
        <w:spacing w:line="360" w:lineRule="auto"/>
        <w:jc w:val="center"/>
        <w:rPr>
          <w:rFonts w:hint="eastAsia" w:ascii="微软雅黑" w:hAnsi="微软雅黑" w:eastAsia="微软雅黑" w:cs="微软雅黑"/>
          <w:b/>
          <w:bCs/>
          <w:sz w:val="24"/>
          <w:szCs w:val="24"/>
        </w:rPr>
      </w:pPr>
    </w:p>
    <w:p>
      <w:pPr>
        <w:autoSpaceDE w:val="0"/>
        <w:autoSpaceDN w:val="0"/>
        <w:adjustRightInd w:val="0"/>
        <w:spacing w:line="360" w:lineRule="auto"/>
        <w:jc w:val="center"/>
        <w:rPr>
          <w:rFonts w:hint="eastAsia" w:ascii="微软雅黑" w:hAnsi="微软雅黑" w:eastAsia="微软雅黑" w:cs="微软雅黑"/>
          <w:b/>
          <w:bCs/>
          <w:sz w:val="24"/>
          <w:szCs w:val="24"/>
        </w:rPr>
      </w:pPr>
    </w:p>
    <w:p>
      <w:pPr>
        <w:autoSpaceDE w:val="0"/>
        <w:autoSpaceDN w:val="0"/>
        <w:adjustRightInd w:val="0"/>
        <w:spacing w:line="360" w:lineRule="auto"/>
        <w:jc w:val="center"/>
        <w:rPr>
          <w:rFonts w:hint="eastAsia" w:ascii="微软雅黑" w:hAnsi="微软雅黑" w:eastAsia="微软雅黑" w:cs="微软雅黑"/>
          <w:b/>
          <w:bCs/>
          <w:sz w:val="24"/>
          <w:szCs w:val="24"/>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eastAsia" w:ascii="宋体" w:hAnsi="宋体" w:eastAsiaTheme="minorEastAsia"/>
          <w:sz w:val="24"/>
          <w:lang w:val="en-US" w:eastAsia="zh-CN"/>
        </w:rPr>
      </w:pPr>
    </w:p>
    <w:p>
      <w:pPr>
        <w:spacing w:line="360" w:lineRule="auto"/>
        <w:rPr>
          <w:rFonts w:hint="default" w:ascii="宋体" w:hAnsi="宋体" w:eastAsiaTheme="minorEastAsia"/>
          <w:sz w:val="24"/>
          <w:lang w:val="en-US" w:eastAsia="zh-CN"/>
        </w:rPr>
      </w:pPr>
    </w:p>
    <w:p>
      <w:pPr>
        <w:pStyle w:val="2"/>
        <w:jc w:val="center"/>
        <w:rPr>
          <w:rFonts w:hint="eastAsia" w:ascii="微软雅黑" w:hAnsi="微软雅黑" w:eastAsia="微软雅黑" w:cs="微软雅黑"/>
          <w:b/>
          <w:bCs/>
          <w:sz w:val="36"/>
          <w:szCs w:val="36"/>
          <w:lang w:val="en-US" w:eastAsia="zh-CN"/>
        </w:rPr>
      </w:pPr>
    </w:p>
    <w:p>
      <w:pPr>
        <w:pStyle w:val="2"/>
        <w:jc w:val="center"/>
        <w:rPr>
          <w:rFonts w:hint="eastAsia" w:ascii="微软雅黑" w:hAnsi="微软雅黑" w:eastAsia="微软雅黑" w:cs="微软雅黑"/>
          <w:b/>
          <w:sz w:val="36"/>
          <w:szCs w:val="36"/>
        </w:rPr>
      </w:pPr>
      <w:r>
        <w:rPr>
          <w:rFonts w:hint="eastAsia" w:ascii="微软雅黑" w:hAnsi="微软雅黑" w:eastAsia="微软雅黑" w:cs="微软雅黑"/>
          <w:b/>
          <w:bCs/>
          <w:sz w:val="36"/>
          <w:szCs w:val="36"/>
          <w:lang w:val="en-US" w:eastAsia="zh-CN"/>
        </w:rPr>
        <w:t>三、</w:t>
      </w:r>
      <w:r>
        <w:rPr>
          <w:rFonts w:hint="eastAsia" w:ascii="微软雅黑" w:hAnsi="微软雅黑" w:eastAsia="微软雅黑" w:cs="微软雅黑"/>
          <w:b/>
          <w:sz w:val="36"/>
          <w:szCs w:val="36"/>
        </w:rPr>
        <w:t>现 场 勘 察 证 明</w:t>
      </w: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w:t>
      </w:r>
      <w:r>
        <w:rPr>
          <w:rFonts w:hint="eastAsia" w:ascii="微软雅黑" w:hAnsi="微软雅黑" w:eastAsia="微软雅黑" w:cs="微软雅黑"/>
          <w:sz w:val="28"/>
          <w:szCs w:val="28"/>
          <w:lang w:val="en-US" w:eastAsia="zh-CN"/>
        </w:rPr>
        <w:t>浙江水利水电学院食堂油烟净化装置清洗项目</w:t>
      </w:r>
    </w:p>
    <w:p>
      <w:pPr>
        <w:pStyle w:val="2"/>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项目编号：SYHQX20210</w:t>
      </w:r>
      <w:r>
        <w:rPr>
          <w:rFonts w:hint="eastAsia" w:ascii="微软雅黑" w:hAnsi="微软雅黑" w:eastAsia="微软雅黑" w:cs="微软雅黑"/>
          <w:sz w:val="28"/>
          <w:szCs w:val="28"/>
          <w:lang w:val="en-US" w:eastAsia="zh-CN"/>
        </w:rPr>
        <w:t>704</w:t>
      </w:r>
    </w:p>
    <w:p>
      <w:pPr>
        <w:pStyle w:val="2"/>
        <w:rPr>
          <w:rFonts w:hint="eastAsia" w:ascii="微软雅黑" w:hAnsi="微软雅黑" w:eastAsia="微软雅黑" w:cs="微软雅黑"/>
          <w:sz w:val="28"/>
          <w:szCs w:val="28"/>
        </w:rPr>
      </w:pPr>
    </w:p>
    <w:p>
      <w:pPr>
        <w:pStyle w:val="2"/>
        <w:ind w:firstLine="565" w:firstLineChars="202"/>
        <w:rPr>
          <w:rFonts w:hint="eastAsia" w:ascii="微软雅黑" w:hAnsi="微软雅黑" w:eastAsia="微软雅黑" w:cs="微软雅黑"/>
          <w:sz w:val="28"/>
          <w:szCs w:val="28"/>
        </w:rPr>
      </w:pPr>
      <w:r>
        <w:rPr>
          <w:rFonts w:hint="eastAsia" w:ascii="微软雅黑" w:hAnsi="微软雅黑" w:eastAsia="微软雅黑" w:cs="微软雅黑"/>
          <w:sz w:val="28"/>
          <w:szCs w:val="28"/>
        </w:rPr>
        <w:t>应</w:t>
      </w:r>
      <w:r>
        <w:rPr>
          <w:rFonts w:hint="eastAsia" w:ascii="微软雅黑" w:hAnsi="微软雅黑" w:eastAsia="微软雅黑" w:cs="微软雅黑"/>
          <w:sz w:val="28"/>
          <w:szCs w:val="28"/>
          <w:lang w:val="en-US" w:eastAsia="zh-CN"/>
        </w:rPr>
        <w:t>采购人</w:t>
      </w:r>
      <w:r>
        <w:rPr>
          <w:rFonts w:hint="eastAsia" w:ascii="微软雅黑" w:hAnsi="微软雅黑" w:eastAsia="微软雅黑" w:cs="微软雅黑"/>
          <w:sz w:val="28"/>
          <w:szCs w:val="28"/>
        </w:rPr>
        <w:t>要求，我方（公司名称：</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）于   年  月  日完成现场勘察，并根据</w:t>
      </w:r>
      <w:r>
        <w:rPr>
          <w:rFonts w:hint="eastAsia" w:ascii="微软雅黑" w:hAnsi="微软雅黑" w:eastAsia="微软雅黑" w:cs="微软雅黑"/>
          <w:sz w:val="28"/>
          <w:szCs w:val="28"/>
          <w:lang w:val="en-US" w:eastAsia="zh-CN"/>
        </w:rPr>
        <w:t>采购人</w:t>
      </w:r>
      <w:r>
        <w:rPr>
          <w:rFonts w:hint="eastAsia" w:ascii="微软雅黑" w:hAnsi="微软雅黑" w:eastAsia="微软雅黑" w:cs="微软雅黑"/>
          <w:sz w:val="28"/>
          <w:szCs w:val="28"/>
        </w:rPr>
        <w:t>要求自行设计技术方案，否则将视为无效投标，特此证明，此证明文件作为投标文件的有效组成部分。</w:t>
      </w:r>
    </w:p>
    <w:p>
      <w:pPr>
        <w:pStyle w:val="2"/>
        <w:rPr>
          <w:rFonts w:hint="eastAsia" w:ascii="微软雅黑" w:hAnsi="微软雅黑" w:eastAsia="微软雅黑" w:cs="微软雅黑"/>
          <w:sz w:val="28"/>
          <w:szCs w:val="28"/>
        </w:rPr>
      </w:pPr>
      <w:bookmarkStart w:id="0" w:name="_GoBack"/>
      <w:bookmarkEnd w:id="0"/>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采购人：（盖章）</w:t>
      </w: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投标人名称：（盖章）</w:t>
      </w:r>
    </w:p>
    <w:p>
      <w:pPr>
        <w:pStyle w:val="2"/>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r>
        <w:rPr>
          <w:rFonts w:hint="eastAsia" w:ascii="微软雅黑" w:hAnsi="微软雅黑" w:eastAsia="微软雅黑" w:cs="微软雅黑"/>
          <w:sz w:val="28"/>
          <w:szCs w:val="28"/>
        </w:rPr>
        <w:t>勘察时间：      年       月      日</w:t>
      </w:r>
    </w:p>
    <w:p>
      <w:pPr>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DA"/>
    <w:rsid w:val="00000CB5"/>
    <w:rsid w:val="000011C9"/>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20732A5"/>
    <w:rsid w:val="05277A83"/>
    <w:rsid w:val="10914EAB"/>
    <w:rsid w:val="1AB02F7B"/>
    <w:rsid w:val="1B1424F0"/>
    <w:rsid w:val="1C3C2E1C"/>
    <w:rsid w:val="20A30DFD"/>
    <w:rsid w:val="21743875"/>
    <w:rsid w:val="255F0D70"/>
    <w:rsid w:val="26C41BF3"/>
    <w:rsid w:val="2B0D0520"/>
    <w:rsid w:val="2BF37269"/>
    <w:rsid w:val="2C4D6871"/>
    <w:rsid w:val="2D3D7506"/>
    <w:rsid w:val="308741B5"/>
    <w:rsid w:val="330F666D"/>
    <w:rsid w:val="38D1485F"/>
    <w:rsid w:val="417A5A79"/>
    <w:rsid w:val="41C05737"/>
    <w:rsid w:val="4C930E42"/>
    <w:rsid w:val="4E7E6344"/>
    <w:rsid w:val="5B8F4960"/>
    <w:rsid w:val="5C093590"/>
    <w:rsid w:val="67F030A4"/>
    <w:rsid w:val="6C1A3C4C"/>
    <w:rsid w:val="6C8418DC"/>
    <w:rsid w:val="6C9568FC"/>
    <w:rsid w:val="709C1A55"/>
    <w:rsid w:val="734070D7"/>
    <w:rsid w:val="7474069E"/>
    <w:rsid w:val="78A46D00"/>
    <w:rsid w:val="7CCE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947</Characters>
  <Lines>7</Lines>
  <Paragraphs>2</Paragraphs>
  <TotalTime>3</TotalTime>
  <ScaleCrop>false</ScaleCrop>
  <LinksUpToDate>false</LinksUpToDate>
  <CharactersWithSpaces>1111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sun4finger</cp:lastModifiedBy>
  <cp:lastPrinted>2021-04-21T05:50:00Z</cp:lastPrinted>
  <dcterms:modified xsi:type="dcterms:W3CDTF">2021-07-09T00:54:34Z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