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微软雅黑" w:hAnsi="微软雅黑" w:eastAsia="微软雅黑" w:cs="微软雅黑"/>
          <w:sz w:val="30"/>
          <w:szCs w:val="30"/>
          <w:lang w:val="en-US" w:eastAsia="zh-CN"/>
        </w:rPr>
      </w:pPr>
      <w:bookmarkStart w:id="0" w:name="_GoBack"/>
      <w:r>
        <w:rPr>
          <w:rFonts w:hint="eastAsia" w:ascii="微软雅黑" w:hAnsi="微软雅黑" w:eastAsia="微软雅黑" w:cs="微软雅黑"/>
          <w:sz w:val="30"/>
          <w:szCs w:val="30"/>
          <w:lang w:val="en-US" w:eastAsia="zh-CN"/>
        </w:rPr>
        <w:t>浙江水利水电学院南浔校区食堂面粉供应单位采购项目技术指标和报价单</w:t>
      </w:r>
    </w:p>
    <w:bookmarkEnd w:id="0"/>
    <w:p>
      <w:pPr>
        <w:pStyle w:val="2"/>
        <w:ind w:firstLine="422"/>
        <w:rPr>
          <w:rFonts w:hint="eastAsia"/>
          <w:color w:val="000000"/>
          <w:sz w:val="21"/>
          <w:szCs w:val="21"/>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项目概况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本项目主要是为学校</w:t>
      </w:r>
      <w:r>
        <w:rPr>
          <w:rFonts w:hint="eastAsia" w:ascii="宋体" w:hAnsi="宋体" w:cs="宋体"/>
          <w:color w:val="000000"/>
          <w:kern w:val="2"/>
          <w:sz w:val="21"/>
          <w:szCs w:val="21"/>
          <w:lang w:val="en-US" w:eastAsia="zh-CN" w:bidi="ar-SA"/>
        </w:rPr>
        <w:t>南浔校</w:t>
      </w:r>
      <w:r>
        <w:rPr>
          <w:rFonts w:hint="eastAsia" w:ascii="宋体" w:hAnsi="宋体" w:eastAsia="宋体" w:cs="宋体"/>
          <w:color w:val="000000"/>
          <w:kern w:val="2"/>
          <w:sz w:val="21"/>
          <w:szCs w:val="21"/>
          <w:lang w:val="en-US" w:eastAsia="zh-CN" w:bidi="ar-SA"/>
        </w:rPr>
        <w:t>区食堂提供所需要的面粉，为确保学校师生的就餐饮食保障工作正常运行，本次招标共招一家供应商。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default"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二、项目名称</w:t>
      </w:r>
    </w:p>
    <w:p>
      <w:pPr>
        <w:rPr>
          <w:rFonts w:hint="eastAsia"/>
          <w:lang w:val="en-US" w:eastAsia="zh-CN"/>
        </w:rPr>
      </w:pPr>
      <w:r>
        <w:rPr>
          <w:rFonts w:hint="eastAsia"/>
          <w:lang w:val="en-US" w:eastAsia="zh-CN"/>
        </w:rPr>
        <w:t>浙江水利水电学院南浔校区食堂面粉供应单位采购项目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default"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三、采购需求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1、供货期：一年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2、采购总重量约为：</w:t>
      </w:r>
      <w:r>
        <w:rPr>
          <w:rFonts w:hint="eastAsia" w:ascii="宋体" w:hAnsi="宋体" w:cs="宋体"/>
          <w:color w:val="000000"/>
          <w:kern w:val="2"/>
          <w:sz w:val="21"/>
          <w:szCs w:val="21"/>
          <w:lang w:val="en-US" w:eastAsia="zh-CN" w:bidi="ar-SA"/>
        </w:rPr>
        <w:t>3.55</w:t>
      </w:r>
      <w:r>
        <w:rPr>
          <w:rFonts w:hint="eastAsia" w:ascii="宋体" w:hAnsi="宋体" w:eastAsia="宋体" w:cs="宋体"/>
          <w:color w:val="000000"/>
          <w:kern w:val="2"/>
          <w:sz w:val="21"/>
          <w:szCs w:val="21"/>
          <w:lang w:val="en-US" w:eastAsia="zh-CN" w:bidi="ar-SA"/>
        </w:rPr>
        <w:t>万斤，采购总金额约为</w:t>
      </w:r>
      <w:r>
        <w:rPr>
          <w:rFonts w:hint="eastAsia" w:ascii="宋体" w:hAnsi="宋体" w:cs="宋体"/>
          <w:color w:val="000000"/>
          <w:kern w:val="2"/>
          <w:sz w:val="21"/>
          <w:szCs w:val="21"/>
          <w:lang w:val="en-US" w:eastAsia="zh-CN" w:bidi="ar-SA"/>
        </w:rPr>
        <w:t>8.785</w:t>
      </w:r>
      <w:r>
        <w:rPr>
          <w:rFonts w:hint="eastAsia" w:ascii="宋体" w:hAnsi="宋体" w:eastAsia="宋体" w:cs="宋体"/>
          <w:color w:val="000000"/>
          <w:kern w:val="2"/>
          <w:sz w:val="21"/>
          <w:szCs w:val="21"/>
          <w:lang w:val="en-US" w:eastAsia="zh-CN" w:bidi="ar-SA"/>
        </w:rPr>
        <w:t>万元，供货数量结算价格以实际需求量为准。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3、感观要求：</w:t>
      </w:r>
    </w:p>
    <w:tbl>
      <w:tblPr>
        <w:tblStyle w:val="7"/>
        <w:tblW w:w="8370" w:type="dxa"/>
        <w:tblInd w:w="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6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w:t>
            </w:r>
          </w:p>
        </w:tc>
        <w:tc>
          <w:tcPr>
            <w:tcW w:w="6763" w:type="dxa"/>
            <w:noWrap w:val="0"/>
            <w:vAlign w:val="top"/>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色泽</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应呈现自然的乳白色或略带微黄色，无异常色泽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形态</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应呈现粉末状，无结块、无杂质、无肉眼可见的外来物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细度</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应符合不同品种的要求，一般要求通过80目筛的细粉占80%以上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杂质</w:t>
            </w:r>
          </w:p>
        </w:tc>
        <w:tc>
          <w:tcPr>
            <w:tcW w:w="6763"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不得含有砂粒、壳屑等杂质，无霉变、虫蛀等现象</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4、执行标准：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585"/>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面粉执行标准：GB/T1355，如有国家、相关行业最近发布的标准，按国家及相关行业发布的执行标准为准。</w:t>
      </w:r>
    </w:p>
    <w:p>
      <w:pPr>
        <w:pStyle w:val="2"/>
        <w:ind w:firstLine="422"/>
        <w:rPr>
          <w:rFonts w:hint="eastAsia"/>
          <w:color w:val="000000"/>
          <w:sz w:val="21"/>
          <w:szCs w:val="21"/>
          <w:lang w:val="en-US" w:eastAsia="zh-CN"/>
        </w:rPr>
      </w:pPr>
      <w:r>
        <w:rPr>
          <w:rFonts w:hint="eastAsia"/>
          <w:color w:val="000000"/>
          <w:sz w:val="21"/>
          <w:szCs w:val="21"/>
          <w:lang w:val="en-US" w:eastAsia="zh-CN"/>
        </w:rPr>
        <w:t>四、报价单</w:t>
      </w:r>
    </w:p>
    <w:tbl>
      <w:tblPr>
        <w:tblStyle w:val="6"/>
        <w:tblW w:w="9540" w:type="dxa"/>
        <w:tblInd w:w="93" w:type="dxa"/>
        <w:tblLayout w:type="autofit"/>
        <w:tblCellMar>
          <w:top w:w="0" w:type="dxa"/>
          <w:left w:w="108" w:type="dxa"/>
          <w:bottom w:w="0" w:type="dxa"/>
          <w:right w:w="108" w:type="dxa"/>
        </w:tblCellMar>
      </w:tblPr>
      <w:tblGrid>
        <w:gridCol w:w="427"/>
        <w:gridCol w:w="2063"/>
        <w:gridCol w:w="1085"/>
        <w:gridCol w:w="492"/>
        <w:gridCol w:w="920"/>
        <w:gridCol w:w="867"/>
        <w:gridCol w:w="640"/>
        <w:gridCol w:w="670"/>
        <w:gridCol w:w="707"/>
        <w:gridCol w:w="654"/>
        <w:gridCol w:w="1015"/>
      </w:tblGrid>
      <w:tr>
        <w:tblPrEx>
          <w:tblCellMar>
            <w:top w:w="0" w:type="dxa"/>
            <w:left w:w="108" w:type="dxa"/>
            <w:bottom w:w="0" w:type="dxa"/>
            <w:right w:w="108" w:type="dxa"/>
          </w:tblCellMar>
        </w:tblPrEx>
        <w:trPr>
          <w:trHeight w:val="677"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kern w:val="0"/>
                <w:sz w:val="18"/>
                <w:szCs w:val="18"/>
                <w:u w:val="none"/>
                <w:lang w:val="en-US" w:eastAsia="zh-CN" w:bidi="ar"/>
              </w:rPr>
              <w:t>商品条形码</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规格</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（标准）</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价格（元）</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类别</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品牌名称</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商品属性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预计年度用量</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6"/>
                <w:szCs w:val="16"/>
                <w:u w:val="none"/>
                <w:lang w:val="en-US" w:eastAsia="zh-CN" w:bidi="ar"/>
              </w:rPr>
              <w:t>预计年度采购总金额</w:t>
            </w:r>
            <w:r>
              <w:rPr>
                <w:rFonts w:hint="eastAsia" w:ascii="Arial" w:hAnsi="Arial" w:eastAsia="宋体" w:cs="Arial"/>
                <w:b/>
                <w:bCs/>
                <w:i w:val="0"/>
                <w:iCs w:val="0"/>
                <w:color w:val="000000"/>
                <w:kern w:val="0"/>
                <w:sz w:val="16"/>
                <w:szCs w:val="16"/>
                <w:u w:val="none"/>
                <w:lang w:val="en-US" w:eastAsia="zh-CN" w:bidi="ar"/>
              </w:rPr>
              <w:t>（元）</w:t>
            </w:r>
          </w:p>
        </w:tc>
      </w:tr>
      <w:tr>
        <w:tblPrEx>
          <w:tblCellMar>
            <w:top w:w="0" w:type="dxa"/>
            <w:left w:w="108" w:type="dxa"/>
            <w:bottom w:w="0" w:type="dxa"/>
            <w:right w:w="108" w:type="dxa"/>
          </w:tblCellMar>
        </w:tblPrEx>
        <w:trPr>
          <w:trHeight w:val="46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lang w:val="en-US"/>
              </w:rPr>
            </w:pPr>
            <w:r>
              <w:rPr>
                <w:rFonts w:hint="eastAsia" w:ascii="Arial" w:hAnsi="Arial" w:eastAsia="宋体" w:cs="Arial"/>
                <w:i w:val="0"/>
                <w:iCs w:val="0"/>
                <w:color w:val="auto"/>
                <w:kern w:val="0"/>
                <w:sz w:val="18"/>
                <w:szCs w:val="18"/>
                <w:u w:val="none"/>
                <w:lang w:val="en-US" w:eastAsia="zh-CN" w:bidi="ar"/>
              </w:rPr>
              <w:t>Q102001</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香雪35包子粉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香雪</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580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lang w:val="en-US"/>
              </w:rPr>
            </w:pPr>
          </w:p>
        </w:tc>
      </w:tr>
      <w:tr>
        <w:tblPrEx>
          <w:tblCellMar>
            <w:top w:w="0" w:type="dxa"/>
            <w:left w:w="108" w:type="dxa"/>
            <w:bottom w:w="0" w:type="dxa"/>
            <w:right w:w="108" w:type="dxa"/>
          </w:tblCellMar>
        </w:tblPrEx>
        <w:trPr>
          <w:trHeight w:val="49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6934468000422</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五得利五星特级小麦粉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五得利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r>
      <w:tr>
        <w:tblPrEx>
          <w:tblCellMar>
            <w:top w:w="0" w:type="dxa"/>
            <w:left w:w="108" w:type="dxa"/>
            <w:bottom w:w="0" w:type="dxa"/>
            <w:right w:w="108" w:type="dxa"/>
          </w:tblCellMar>
        </w:tblPrEx>
        <w:trPr>
          <w:trHeight w:val="518"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eastAsia="宋体" w:cs="Arial"/>
                <w:i w:val="0"/>
                <w:iCs w:val="0"/>
                <w:color w:val="000000"/>
                <w:sz w:val="18"/>
                <w:szCs w:val="18"/>
                <w:u w:val="none"/>
                <w:lang w:val="en-US" w:eastAsia="zh-CN"/>
              </w:rPr>
            </w:pPr>
            <w:r>
              <w:rPr>
                <w:rFonts w:hint="eastAsia" w:ascii="Arial" w:hAnsi="Arial" w:cs="Arial"/>
                <w:i w:val="0"/>
                <w:iCs w:val="0"/>
                <w:color w:val="000000"/>
                <w:sz w:val="18"/>
                <w:szCs w:val="18"/>
                <w:u w:val="none"/>
                <w:lang w:val="en-US" w:eastAsia="zh-CN"/>
              </w:rPr>
              <w:t>6974813105860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皖王一级高筋粉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皖王</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sz w:val="18"/>
                <w:szCs w:val="18"/>
                <w:u w:val="none"/>
                <w:lang w:val="en-US"/>
              </w:rPr>
            </w:pPr>
          </w:p>
        </w:tc>
      </w:tr>
      <w:tr>
        <w:tblPrEx>
          <w:tblCellMar>
            <w:top w:w="0" w:type="dxa"/>
            <w:left w:w="108" w:type="dxa"/>
            <w:bottom w:w="0" w:type="dxa"/>
            <w:right w:w="108" w:type="dxa"/>
          </w:tblCellMar>
        </w:tblPrEx>
        <w:trPr>
          <w:trHeight w:val="543"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4</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Arial" w:hAnsi="Arial" w:cs="Arial"/>
                <w:i w:val="0"/>
                <w:iCs w:val="0"/>
                <w:color w:val="000000"/>
                <w:sz w:val="18"/>
                <w:szCs w:val="18"/>
                <w:u w:val="none"/>
                <w:lang w:val="en-US" w:eastAsia="zh-CN"/>
              </w:rPr>
            </w:pPr>
            <w:r>
              <w:rPr>
                <w:rFonts w:hint="default" w:ascii="Arial" w:hAnsi="Arial" w:eastAsia="宋体" w:cs="Arial"/>
                <w:i w:val="0"/>
                <w:iCs w:val="0"/>
                <w:color w:val="000000"/>
                <w:kern w:val="0"/>
                <w:sz w:val="18"/>
                <w:szCs w:val="18"/>
                <w:u w:val="none"/>
                <w:lang w:val="en-US" w:eastAsia="zh-CN" w:bidi="ar"/>
              </w:rPr>
              <w:t>6934468009326</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五得利油条专用粉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25kg/包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五得利</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cs="Arial"/>
                <w:i w:val="0"/>
                <w:iCs w:val="0"/>
                <w:color w:val="000000"/>
                <w:kern w:val="0"/>
                <w:sz w:val="18"/>
                <w:szCs w:val="18"/>
                <w:u w:val="none"/>
                <w:lang w:val="en-US" w:eastAsia="zh-CN" w:bidi="ar"/>
              </w:rPr>
              <w:t>50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92" w:hRule="atLeast"/>
        </w:trPr>
        <w:tc>
          <w:tcPr>
            <w:tcW w:w="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5</w:t>
            </w:r>
          </w:p>
        </w:tc>
        <w:tc>
          <w:tcPr>
            <w:tcW w:w="2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
              </w:rPr>
              <w:t>6927244900030</w:t>
            </w:r>
          </w:p>
        </w:tc>
        <w:tc>
          <w:tcPr>
            <w:tcW w:w="10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糯米粉</w:t>
            </w:r>
          </w:p>
        </w:tc>
        <w:tc>
          <w:tcPr>
            <w:tcW w:w="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包</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bottom"/>
              <w:rPr>
                <w:rFonts w:hint="default" w:ascii="Arial" w:hAnsi="Arial" w:cs="Arial"/>
                <w:i w:val="0"/>
                <w:iCs w:val="0"/>
                <w:color w:val="000000"/>
                <w:kern w:val="2"/>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
              </w:rPr>
              <w:t>500</w:t>
            </w:r>
            <w:r>
              <w:rPr>
                <w:rFonts w:hint="default" w:ascii="Arial" w:hAnsi="Arial" w:eastAsia="宋体" w:cs="Arial"/>
                <w:i w:val="0"/>
                <w:iCs w:val="0"/>
                <w:color w:val="000000"/>
                <w:kern w:val="0"/>
                <w:sz w:val="18"/>
                <w:szCs w:val="18"/>
                <w:u w:val="none"/>
                <w:lang w:val="en-US" w:eastAsia="zh-CN" w:bidi="ar"/>
              </w:rPr>
              <w:t>g/包</w:t>
            </w:r>
          </w:p>
        </w:tc>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p>
        </w:tc>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面粉</w:t>
            </w:r>
          </w:p>
        </w:tc>
        <w:tc>
          <w:tcPr>
            <w:tcW w:w="6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eastAsia" w:ascii="Arial" w:hAnsi="Arial" w:eastAsia="宋体" w:cs="Arial"/>
                <w:i w:val="0"/>
                <w:iCs w:val="0"/>
                <w:color w:val="000000"/>
                <w:kern w:val="0"/>
                <w:sz w:val="18"/>
                <w:szCs w:val="18"/>
                <w:u w:val="none"/>
                <w:lang w:val="en-US" w:eastAsia="zh-CN" w:bidi="ar"/>
              </w:rPr>
              <w:t>宁波</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领用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r>
              <w:rPr>
                <w:rFonts w:hint="eastAsia" w:ascii="Arial" w:hAnsi="Arial" w:cs="Arial"/>
                <w:i w:val="0"/>
                <w:iCs w:val="0"/>
                <w:color w:val="000000"/>
                <w:kern w:val="0"/>
                <w:sz w:val="18"/>
                <w:szCs w:val="18"/>
                <w:u w:val="none"/>
                <w:lang w:val="en-US" w:eastAsia="zh-CN" w:bidi="ar"/>
              </w:rPr>
              <w:t>3000</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cs="Arial"/>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80" w:hRule="atLeast"/>
        </w:trPr>
        <w:tc>
          <w:tcPr>
            <w:tcW w:w="852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Arial" w:hAnsi="Arial" w:eastAsia="宋体" w:cs="Arial"/>
                <w:i w:val="0"/>
                <w:iCs w:val="0"/>
                <w:color w:val="000000"/>
                <w:sz w:val="18"/>
                <w:szCs w:val="18"/>
                <w:u w:val="none"/>
                <w:lang w:val="en-US" w:eastAsia="zh-CN"/>
              </w:rPr>
            </w:pPr>
          </w:p>
        </w:tc>
      </w:tr>
      <w:tr>
        <w:tblPrEx>
          <w:tblCellMar>
            <w:top w:w="0" w:type="dxa"/>
            <w:left w:w="108" w:type="dxa"/>
            <w:bottom w:w="0" w:type="dxa"/>
            <w:right w:w="108" w:type="dxa"/>
          </w:tblCellMar>
        </w:tblPrEx>
        <w:trPr>
          <w:trHeight w:val="640" w:hRule="atLeast"/>
        </w:trPr>
        <w:tc>
          <w:tcPr>
            <w:tcW w:w="954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备注：投标报价中须包括</w:t>
            </w:r>
            <w:r>
              <w:rPr>
                <w:rFonts w:hint="eastAsia" w:ascii="Arial" w:hAnsi="Arial" w:eastAsia="宋体" w:cs="Arial"/>
                <w:i w:val="0"/>
                <w:iCs w:val="0"/>
                <w:color w:val="000000"/>
                <w:kern w:val="0"/>
                <w:sz w:val="18"/>
                <w:szCs w:val="18"/>
                <w:u w:val="none"/>
                <w:lang w:val="zh-CN" w:eastAsia="zh-CN" w:bidi="ar"/>
              </w:rPr>
              <w:t>食材价格、食材损耗、</w:t>
            </w:r>
            <w:r>
              <w:rPr>
                <w:rFonts w:hint="eastAsia" w:ascii="Arial" w:hAnsi="Arial" w:eastAsia="宋体" w:cs="Arial"/>
                <w:i w:val="0"/>
                <w:iCs w:val="0"/>
                <w:color w:val="000000"/>
                <w:kern w:val="0"/>
                <w:sz w:val="18"/>
                <w:szCs w:val="18"/>
                <w:u w:val="none"/>
                <w:lang w:val="en-US" w:eastAsia="zh-CN" w:bidi="ar"/>
              </w:rPr>
              <w:t>包装、运输、搬运、贮存、</w:t>
            </w:r>
            <w:r>
              <w:rPr>
                <w:rFonts w:hint="eastAsia" w:ascii="Arial" w:hAnsi="Arial" w:eastAsia="宋体" w:cs="Arial"/>
                <w:i w:val="0"/>
                <w:iCs w:val="0"/>
                <w:color w:val="000000"/>
                <w:kern w:val="0"/>
                <w:sz w:val="18"/>
                <w:szCs w:val="18"/>
                <w:u w:val="none"/>
                <w:lang w:val="zh-CN" w:eastAsia="zh-CN" w:bidi="ar"/>
              </w:rPr>
              <w:t>初加工服务费、</w:t>
            </w:r>
            <w:r>
              <w:rPr>
                <w:rFonts w:hint="eastAsia" w:ascii="Arial" w:hAnsi="Arial" w:eastAsia="宋体" w:cs="Arial"/>
                <w:i w:val="0"/>
                <w:iCs w:val="0"/>
                <w:color w:val="000000"/>
                <w:kern w:val="0"/>
                <w:sz w:val="18"/>
                <w:szCs w:val="18"/>
                <w:u w:val="none"/>
                <w:lang w:val="en-US" w:eastAsia="zh-CN" w:bidi="ar"/>
              </w:rPr>
              <w:t>调换费用、管理费、人工费、</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 xml:space="preserve">      保险、税金、利润等一切费用，即按招标人要求将食材送达指定库房内的包干价，学校不再另行支付任何费用。</w:t>
            </w:r>
          </w:p>
        </w:tc>
      </w:tr>
    </w:tbl>
    <w:p>
      <w:pPr>
        <w:numPr>
          <w:ilvl w:val="0"/>
          <w:numId w:val="0"/>
        </w:numPr>
        <w:spacing w:line="360" w:lineRule="auto"/>
        <w:ind w:firstLine="422" w:firstLineChars="200"/>
        <w:jc w:val="left"/>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五、报价人基本资格要求：</w:t>
      </w:r>
    </w:p>
    <w:p>
      <w:pPr>
        <w:spacing w:line="360" w:lineRule="auto"/>
        <w:ind w:firstLine="420" w:firstLineChars="200"/>
        <w:rPr>
          <w:rFonts w:hint="eastAsia"/>
        </w:rPr>
      </w:pPr>
      <w:r>
        <w:rPr>
          <w:rFonts w:hint="eastAsia"/>
          <w:lang w:eastAsia="zh-CN"/>
        </w:rPr>
        <w:t>符合《中华人民共和国政府采购法》第二十二条规定。</w:t>
      </w:r>
    </w:p>
    <w:p>
      <w:pPr>
        <w:spacing w:line="360" w:lineRule="auto"/>
        <w:ind w:firstLine="420" w:firstLineChars="200"/>
        <w:rPr>
          <w:rFonts w:hint="eastAsia" w:eastAsia="宋体"/>
          <w:lang w:val="en-US" w:eastAsia="zh-CN"/>
        </w:rPr>
      </w:pPr>
      <w:r>
        <w:rPr>
          <w:rFonts w:hint="eastAsia"/>
          <w:lang w:val="en-US"/>
        </w:rPr>
        <w:t>1</w:t>
      </w:r>
      <w:r>
        <w:rPr>
          <w:rFonts w:hint="eastAsia"/>
          <w:lang w:eastAsia="zh-CN"/>
        </w:rPr>
        <w:t>、具有独立承担民事责任的能力；报名商家与投标商家、合同主体、货款结算主体、履约主体必须一致。</w:t>
      </w:r>
    </w:p>
    <w:p>
      <w:pPr>
        <w:spacing w:line="360" w:lineRule="auto"/>
        <w:ind w:firstLine="420" w:firstLineChars="200"/>
        <w:rPr>
          <w:rFonts w:hint="eastAsia"/>
        </w:rPr>
      </w:pPr>
      <w:r>
        <w:rPr>
          <w:rFonts w:hint="eastAsia"/>
          <w:lang w:val="en-US"/>
        </w:rPr>
        <w:t>2</w:t>
      </w:r>
      <w:r>
        <w:rPr>
          <w:rFonts w:hint="eastAsia"/>
          <w:lang w:eastAsia="zh-CN"/>
        </w:rPr>
        <w:t>、具有履行合同所必需的设备和专业能力；具有健全的财务会计制度，具有依法缴纳税收和社保的良好记录。</w:t>
      </w:r>
    </w:p>
    <w:p>
      <w:pPr>
        <w:spacing w:line="360" w:lineRule="auto"/>
        <w:ind w:firstLine="420" w:firstLineChars="200"/>
        <w:rPr>
          <w:rFonts w:hint="eastAsia"/>
        </w:rPr>
      </w:pPr>
      <w:r>
        <w:rPr>
          <w:rFonts w:hint="eastAsia"/>
          <w:lang w:val="en-US"/>
        </w:rPr>
        <w:t>3</w:t>
      </w:r>
      <w:r>
        <w:rPr>
          <w:rFonts w:hint="eastAsia"/>
          <w:lang w:eastAsia="zh-CN"/>
        </w:rPr>
        <w:t>、参加本次询价采购活动前三年内，在经营活动中没有重大违法违规记录，并做出承诺。</w:t>
      </w:r>
    </w:p>
    <w:p>
      <w:pPr>
        <w:spacing w:line="360" w:lineRule="auto"/>
        <w:ind w:firstLine="420" w:firstLineChars="200"/>
        <w:rPr>
          <w:rFonts w:hint="eastAsia" w:eastAsia="宋体"/>
          <w:lang w:val="en-US" w:eastAsia="zh-CN"/>
        </w:rPr>
      </w:pPr>
      <w:r>
        <w:rPr>
          <w:rFonts w:hint="eastAsia"/>
          <w:lang w:val="en-US"/>
        </w:rPr>
        <w:t>4</w:t>
      </w:r>
      <w:r>
        <w:rPr>
          <w:rFonts w:hint="eastAsia"/>
          <w:lang w:eastAsia="zh-CN"/>
        </w:rPr>
        <w:t>、面粉销售为报名商家主营业务，具有履行合同所必需的设备和专业能力，在食品安全、产品质量、配送服务等方面具有良好的管理能力。</w:t>
      </w:r>
    </w:p>
    <w:p>
      <w:pPr>
        <w:spacing w:line="360" w:lineRule="auto"/>
        <w:ind w:firstLine="420" w:firstLineChars="200"/>
        <w:rPr>
          <w:rFonts w:hint="eastAsia"/>
        </w:rPr>
      </w:pPr>
      <w:r>
        <w:rPr>
          <w:rFonts w:hint="eastAsia"/>
          <w:lang w:val="en-US"/>
        </w:rPr>
        <w:t>5</w:t>
      </w:r>
      <w:r>
        <w:rPr>
          <w:rFonts w:hint="eastAsia"/>
          <w:lang w:eastAsia="zh-CN"/>
        </w:rPr>
        <w:t>、符合浙江水利水电学</w:t>
      </w:r>
      <w:r>
        <w:rPr>
          <w:rFonts w:hint="eastAsia" w:ascii="Times New Roman" w:hAnsi="Times New Roman" w:eastAsia="宋体" w:cs="Times New Roman"/>
          <w:lang w:eastAsia="zh-CN"/>
        </w:rPr>
        <w:t>院</w:t>
      </w:r>
      <w:r>
        <w:rPr>
          <w:rFonts w:hint="eastAsia" w:cs="Times New Roman"/>
          <w:lang w:val="en-US" w:eastAsia="zh-CN"/>
        </w:rPr>
        <w:t>南浔</w:t>
      </w:r>
      <w:r>
        <w:rPr>
          <w:rFonts w:hint="eastAsia" w:ascii="Times New Roman" w:hAnsi="Times New Roman" w:eastAsia="宋体" w:cs="Times New Roman"/>
          <w:lang w:val="en-US" w:eastAsia="zh-CN"/>
        </w:rPr>
        <w:t>校区</w:t>
      </w:r>
      <w:r>
        <w:rPr>
          <w:rFonts w:hint="eastAsia" w:ascii="Times New Roman" w:hAnsi="Times New Roman" w:eastAsia="宋体" w:cs="Times New Roman"/>
          <w:lang w:eastAsia="zh-CN"/>
        </w:rPr>
        <w:t>食堂面粉</w:t>
      </w:r>
      <w:r>
        <w:rPr>
          <w:rFonts w:hint="eastAsia"/>
          <w:lang w:eastAsia="zh-CN"/>
        </w:rPr>
        <w:t>项目技术要求。</w:t>
      </w:r>
    </w:p>
    <w:p>
      <w:pPr>
        <w:spacing w:line="360" w:lineRule="auto"/>
        <w:ind w:firstLine="420" w:firstLineChars="200"/>
        <w:rPr>
          <w:rFonts w:hint="eastAsia"/>
        </w:rPr>
      </w:pPr>
      <w:r>
        <w:rPr>
          <w:rFonts w:hint="eastAsia"/>
        </w:rPr>
        <w:t>6</w:t>
      </w:r>
      <w:r>
        <w:rPr>
          <w:rFonts w:hint="eastAsia"/>
          <w:lang w:eastAsia="zh-CN"/>
        </w:rPr>
        <w:t>、经销商具有稳定的面粉来源，提交所经销代理的面粉品牌生产厂家资料作为备案厂家（若中标，合同期内未经审批备案不得更换），并提供相应的合同与税务票据复印件进行查证。生产商名义报名的，产品必须为报名厂家生产。</w:t>
      </w:r>
    </w:p>
    <w:p>
      <w:pPr>
        <w:spacing w:line="360" w:lineRule="auto"/>
        <w:ind w:firstLine="420" w:firstLineChars="200"/>
        <w:rPr>
          <w:rFonts w:hint="eastAsia"/>
        </w:rPr>
      </w:pPr>
      <w:r>
        <w:rPr>
          <w:rFonts w:hint="eastAsia"/>
          <w:lang w:val="en-US"/>
        </w:rPr>
        <w:t>7</w:t>
      </w:r>
      <w:r>
        <w:rPr>
          <w:rFonts w:hint="eastAsia"/>
          <w:lang w:eastAsia="zh-CN"/>
        </w:rPr>
        <w:t>、本项目拒绝联合体投标或转包。</w:t>
      </w:r>
    </w:p>
    <w:p>
      <w:pPr>
        <w:spacing w:line="360" w:lineRule="auto"/>
        <w:ind w:firstLine="420" w:firstLineChars="200"/>
        <w:rPr>
          <w:rFonts w:hint="eastAsia"/>
        </w:rPr>
      </w:pPr>
      <w:r>
        <w:rPr>
          <w:rFonts w:hint="eastAsia"/>
          <w:lang w:val="en-US"/>
        </w:rPr>
        <w:t>8</w:t>
      </w:r>
      <w:r>
        <w:rPr>
          <w:rFonts w:hint="eastAsia"/>
          <w:lang w:eastAsia="zh-CN"/>
        </w:rPr>
        <w:t>、投标需提供</w:t>
      </w:r>
      <w:r>
        <w:rPr>
          <w:rFonts w:hint="eastAsia"/>
          <w:lang w:val="en-US" w:eastAsia="zh-CN"/>
        </w:rPr>
        <w:t>每样产品整包</w:t>
      </w:r>
      <w:r>
        <w:rPr>
          <w:rFonts w:hint="eastAsia"/>
          <w:lang w:eastAsia="zh-CN"/>
        </w:rPr>
        <w:t>样品（</w:t>
      </w:r>
      <w:r>
        <w:rPr>
          <w:rFonts w:hint="eastAsia"/>
          <w:lang w:val="en-US" w:eastAsia="zh-CN"/>
        </w:rPr>
        <w:t>整袋包装</w:t>
      </w:r>
      <w:r>
        <w:rPr>
          <w:rFonts w:hint="eastAsia"/>
          <w:lang w:eastAsia="zh-CN"/>
        </w:rPr>
        <w:t>）。</w:t>
      </w:r>
    </w:p>
    <w:p>
      <w:pPr>
        <w:spacing w:line="360" w:lineRule="auto"/>
        <w:ind w:firstLine="420" w:firstLineChars="200"/>
        <w:rPr>
          <w:rFonts w:hint="eastAsia"/>
          <w:lang w:eastAsia="zh-CN"/>
        </w:rPr>
      </w:pPr>
      <w:r>
        <w:rPr>
          <w:rFonts w:hint="eastAsia"/>
          <w:lang w:val="en-US"/>
        </w:rPr>
        <w:t>9</w:t>
      </w:r>
      <w:r>
        <w:rPr>
          <w:rFonts w:hint="eastAsia"/>
          <w:lang w:eastAsia="zh-CN"/>
        </w:rPr>
        <w:t>、法律法规规定的其他条件。</w:t>
      </w: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pStyle w:val="3"/>
        <w:rPr>
          <w:rFonts w:hint="eastAsia"/>
          <w:lang w:eastAsia="zh-CN"/>
        </w:rPr>
      </w:pPr>
    </w:p>
    <w:p>
      <w:pPr>
        <w:rPr>
          <w:rFonts w:hint="eastAsia"/>
          <w:lang w:eastAsia="zh-CN"/>
        </w:rPr>
      </w:pPr>
    </w:p>
    <w:p>
      <w:pPr>
        <w:rPr>
          <w:rFonts w:hint="eastAsia"/>
        </w:rPr>
      </w:pPr>
    </w:p>
    <w:p>
      <w:pPr>
        <w:pStyle w:val="4"/>
        <w:ind w:firstLine="1506" w:firstLineChars="500"/>
        <w:jc w:val="both"/>
        <w:rPr>
          <w:rFonts w:hint="eastAsia" w:ascii="仿宋" w:hAnsi="仿宋" w:eastAsia="仿宋" w:cs="仿宋"/>
          <w:b/>
          <w:bCs/>
          <w:sz w:val="30"/>
          <w:szCs w:val="30"/>
        </w:rPr>
      </w:pPr>
      <w:r>
        <w:rPr>
          <w:rFonts w:hint="eastAsia" w:ascii="仿宋" w:hAnsi="仿宋" w:eastAsia="仿宋" w:cs="仿宋"/>
          <w:b/>
          <w:bCs/>
          <w:sz w:val="30"/>
          <w:szCs w:val="30"/>
        </w:rPr>
        <w:t>具有履行合同所必需的设备和专业技术能力的承诺函</w:t>
      </w:r>
    </w:p>
    <w:p>
      <w:pPr>
        <w:pStyle w:val="4"/>
        <w:rPr>
          <w:rFonts w:hint="eastAsia" w:ascii="仿宋" w:hAnsi="仿宋" w:eastAsia="仿宋" w:cs="仿宋"/>
          <w:sz w:val="24"/>
          <w:szCs w:val="24"/>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采购人：</w:t>
      </w:r>
      <w:r>
        <w:rPr>
          <w:rFonts w:hint="eastAsia" w:asciiTheme="minorEastAsia" w:hAnsiTheme="minorEastAsia" w:eastAsiaTheme="minorEastAsia" w:cstheme="minorEastAsia"/>
          <w:sz w:val="21"/>
          <w:szCs w:val="21"/>
          <w:lang w:val="en-US" w:eastAsia="zh-CN"/>
        </w:rPr>
        <w:t>浙江水利水电学院</w:t>
      </w:r>
    </w:p>
    <w:p>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 （</w:t>
      </w:r>
      <w:r>
        <w:rPr>
          <w:rFonts w:hint="eastAsia" w:asciiTheme="minorEastAsia" w:hAnsiTheme="minorEastAsia" w:eastAsiaTheme="minorEastAsia" w:cstheme="minorEastAsia"/>
          <w:sz w:val="21"/>
          <w:szCs w:val="21"/>
          <w:lang w:val="en-US" w:eastAsia="zh-CN"/>
        </w:rPr>
        <w:t>公司名称</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承诺具有履行合同所必需的设备和专业技术能力。如有虚假，采购人可取消我方任何资格（投标/中标/签订合同），我方对此无任何异议。</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投标人全称（盖单位公章）：</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日期：   年  月  日</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仿宋" w:hAnsi="仿宋" w:eastAsia="仿宋" w:cs="仿宋"/>
          <w:sz w:val="30"/>
          <w:szCs w:val="30"/>
        </w:rPr>
      </w:pPr>
    </w:p>
    <w:p>
      <w:pPr>
        <w:pStyle w:val="4"/>
        <w:rPr>
          <w:rFonts w:hint="eastAsia"/>
        </w:rPr>
      </w:pPr>
    </w:p>
    <w:p>
      <w:pPr>
        <w:rPr>
          <w:rFonts w:hint="eastAsia"/>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2E068"/>
    <w:multiLevelType w:val="singleLevel"/>
    <w:tmpl w:val="3372E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MTU1NWIxNjZkZDgzNTkwNThiZWM3YjFlNTc4NTYifQ=="/>
  </w:docVars>
  <w:rsids>
    <w:rsidRoot w:val="06715497"/>
    <w:rsid w:val="06715497"/>
    <w:rsid w:val="104B0116"/>
    <w:rsid w:val="213D0674"/>
    <w:rsid w:val="2B1F0C77"/>
    <w:rsid w:val="7F66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360" w:lineRule="auto"/>
      <w:ind w:firstLine="200" w:firstLineChars="200"/>
      <w:outlineLvl w:val="1"/>
    </w:pPr>
    <w:rPr>
      <w:rFonts w:ascii="Arial" w:hAnsi="Arial" w:eastAsia="宋体" w:cs="Times New Roman"/>
      <w:b/>
      <w:bCs/>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4">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Normal (Web)"/>
    <w:basedOn w:val="1"/>
    <w:qFormat/>
    <w:uiPriority w:val="0"/>
    <w:rPr>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1139</Words>
  <Characters>1239</Characters>
  <Lines>0</Lines>
  <Paragraphs>0</Paragraphs>
  <TotalTime>2</TotalTime>
  <ScaleCrop>false</ScaleCrop>
  <LinksUpToDate>false</LinksUpToDate>
  <CharactersWithSpaces>1285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2024-05-30T01:58:00Z</dcterms:created>
  <dc:creator>莲</dc:creator>
  <cp:lastModifiedBy>arthur</cp:lastModifiedBy>
  <dcterms:modified xsi:type="dcterms:W3CDTF">2024-06-07T11:50:14Z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FBD2326760864CF6B5C78F79C426BB77_13</vt:lpwstr>
  </property>
</Properties>
</file>