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浙江水利水电学院中秋节员工福利采购单位选择项目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技术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文件</w:t>
      </w:r>
    </w:p>
    <w:p>
      <w:pPr>
        <w:pStyle w:val="2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</w:p>
    <w:p>
      <w:pPr>
        <w:pStyle w:val="2"/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项目概况</w:t>
      </w:r>
    </w:p>
    <w:p>
      <w:pPr>
        <w:pStyle w:val="2"/>
        <w:numPr>
          <w:numId w:val="0"/>
        </w:num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</w:p>
    <w:tbl>
      <w:tblPr>
        <w:tblStyle w:val="4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64"/>
        <w:gridCol w:w="673"/>
        <w:gridCol w:w="800"/>
        <w:gridCol w:w="1600"/>
        <w:gridCol w:w="1343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采购标准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（单价）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简要项目内容要求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中秋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eastAsia="zh-CN"/>
              </w:rPr>
              <w:t>福利物品单位选择</w:t>
            </w:r>
          </w:p>
        </w:tc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default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240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人/份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人均</w:t>
            </w: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highlight w:val="none"/>
                <w:lang w:val="zh-CN"/>
              </w:rPr>
              <w:t>费用标准：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  <w:lang w:val="en-US" w:eastAsia="zh-CN"/>
              </w:rPr>
              <w:t>300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  <w:t>元/人/份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/>
              </w:rPr>
              <w:t>浙江水利水电学院2021年职工中秋福利物品单位选择</w:t>
            </w:r>
          </w:p>
        </w:tc>
        <w:tc>
          <w:tcPr>
            <w:tcW w:w="3120" w:type="dxa"/>
            <w:noWrap w:val="0"/>
            <w:vAlign w:val="center"/>
          </w:tcPr>
          <w:p>
            <w:pPr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1、中秋福利人均费用标准为300元/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人/份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由投标人自行搭配；</w:t>
            </w:r>
          </w:p>
          <w:p>
            <w:pPr>
              <w:pStyle w:val="2"/>
              <w:numPr>
                <w:numId w:val="0"/>
              </w:numPr>
              <w:rPr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2、投标人需提供两个或两个以上组合方案</w:t>
            </w:r>
          </w:p>
        </w:tc>
      </w:tr>
    </w:tbl>
    <w:p>
      <w:pPr>
        <w:pStyle w:val="7"/>
        <w:ind w:firstLine="562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7"/>
        <w:ind w:firstLine="562"/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二、结算方式</w:t>
      </w:r>
    </w:p>
    <w:p>
      <w:pPr>
        <w:pStyle w:val="7"/>
        <w:ind w:firstLine="562"/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本项目货到验收合格，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收到中标方正规发票后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按实结算。</w:t>
      </w:r>
    </w:p>
    <w:p>
      <w:pPr>
        <w:pStyle w:val="2"/>
        <w:ind w:firstLine="420" w:firstLineChars="200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</w:p>
    <w:p>
      <w:pPr>
        <w:pStyle w:val="2"/>
        <w:ind w:firstLine="420" w:firstLineChars="200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三、</w:t>
      </w:r>
      <w:r>
        <w:rPr>
          <w:rFonts w:hint="default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供应及配送要求</w:t>
      </w:r>
    </w:p>
    <w:p>
      <w:pPr>
        <w:ind w:firstLine="210" w:firstLineChars="1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（一）质量保证：</w:t>
      </w:r>
    </w:p>
    <w:p>
      <w:pPr>
        <w:ind w:firstLine="420" w:firstLineChars="20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1、中标方供货货物必须是合格的产品，所供产品质优、卫生安全、新鲜，须符合食品卫生安全相关法律法规要求，符合相应的国家标准和行业标准的要求以及食品、卫生管理部门的要求。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2、中标方所提供产品必须保证无腐烂变质、霉变、生虫、污秽不洁、混有异物或其他异常现象，必须无毒、无害，符合采购人的要求。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3、中标方所提供产品不得以不合格产品冒充合格产品，不得以次充好，不得短斤缺两。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（二）服务要求：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、中标方人员、车辆（应按投标承诺予以固定）等进入采购人监管区域，应携带身份证、驾驶证、行驶证等有效证件办理进出手续，遵守采购人有关外来人员车辆进出的各项规章制度，听从保安人员指挥，不得有妨碍采购人监管秩序的行为。严禁带入各类违禁品，一经查实，立即终止合同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、因中标方供货质量原因，引起采购人食品安全事故，应按照国家法律法规承担相应法律责任，除赔偿当期的货物损失外，还应对由此引起的其他延续损失给予全额经济赔偿（包括医疗、声誉），并承担其他相应法律责任。</w:t>
      </w:r>
    </w:p>
    <w:p>
      <w:pPr>
        <w:ind w:firstLine="420" w:firstLineChars="0"/>
        <w:jc w:val="left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3、所有商品需在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highlight w:val="none"/>
          <w:lang w:val="en-US" w:eastAsia="zh-CN"/>
        </w:rPr>
        <w:t>9月18日前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送至采购人要求的指定位置。</w:t>
      </w:r>
      <w:bookmarkStart w:id="0" w:name="_GoBack"/>
      <w:bookmarkEnd w:id="0"/>
    </w:p>
    <w:p>
      <w:pPr>
        <w:pStyle w:val="2"/>
        <w:ind w:firstLine="420" w:firstLineChars="0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四、评分标准</w:t>
      </w:r>
    </w:p>
    <w:p>
      <w:pPr>
        <w:pStyle w:val="2"/>
        <w:ind w:firstLine="420" w:firstLineChars="0"/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评标采用综合评分法，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通过产品的规格、包装、品牌、口味、搭配等确定，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评标委员会从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投标样品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进行评审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，总分100分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。评标委员会根据评审情况，对各投标人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进行综合打分</w:t>
      </w:r>
      <w: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  <w:t>平均分最高者为中标人。</w:t>
      </w:r>
    </w:p>
    <w:tbl>
      <w:tblPr>
        <w:tblStyle w:val="4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6165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12" w:type="pct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样品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（0-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分）</w:t>
            </w:r>
          </w:p>
        </w:tc>
        <w:tc>
          <w:tcPr>
            <w:tcW w:w="368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样品与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eastAsia="zh-CN"/>
              </w:rPr>
              <w:t>招标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需求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的符合程度（优秀的得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分，良好的得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分，一般的得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-1分，差的不得分。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）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0-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368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样品的总体质量（优秀的得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分，良好的得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分，一般的得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-1分，差的不得分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。）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0-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368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产品的配套组成情况（优秀的得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分，良好的得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分，一般的得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-1分，差的不得分。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）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0-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368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样品的制造工艺水平（优秀的得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10-7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分，良好的得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-3分，一般的得2-1分，差的不得分。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）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0-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12" w:type="pct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</w:p>
        </w:tc>
        <w:tc>
          <w:tcPr>
            <w:tcW w:w="3687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样品的外观、包装情况（优秀的得5分，良好的得4-3分，一般的得2-1分，差的不得分。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）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highlight w:val="none"/>
              </w:rPr>
              <w:t>0-5分</w:t>
            </w:r>
          </w:p>
        </w:tc>
      </w:tr>
    </w:tbl>
    <w:p>
      <w:pPr>
        <w:pStyle w:val="2"/>
        <w:numPr>
          <w:numId w:val="0"/>
        </w:numPr>
        <w:rPr>
          <w:rFonts w:hint="eastAsia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numPr>
          <w:ilvl w:val="0"/>
          <w:numId w:val="2"/>
        </w:numPr>
        <w:ind w:firstLine="420" w:firstLineChars="0"/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1"/>
          <w:szCs w:val="21"/>
          <w:lang w:val="en-US" w:eastAsia="zh-CN" w:bidi="ar-SA"/>
        </w:rPr>
        <w:t>供货单（投标人按实际供货产品填写，供货单数量与总价不允许更改）</w:t>
      </w:r>
    </w:p>
    <w:tbl>
      <w:tblPr>
        <w:tblStyle w:val="5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95"/>
        <w:gridCol w:w="870"/>
        <w:gridCol w:w="1026"/>
        <w:gridCol w:w="1309"/>
        <w:gridCol w:w="1310"/>
        <w:gridCol w:w="12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8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2021年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中秋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eastAsia="zh-CN"/>
              </w:rPr>
              <w:t>福利物品单位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  <w:lang w:val="en-US" w:eastAsia="zh-CN"/>
              </w:rPr>
              <w:t>供货单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组合方案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品类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  <w:t>品牌</w:t>
            </w: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</w:rPr>
              <w:t xml:space="preserve"> 规格 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例:糕点类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水果类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restart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tcBorders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tcBorders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autoSpaceDE w:val="0"/>
        <w:autoSpaceDN w:val="0"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单位法定代表人（或委托代理人）签字：    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单位联系人：            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联系电话：</w:t>
      </w:r>
    </w:p>
    <w:p>
      <w:pPr>
        <w:autoSpaceDE w:val="0"/>
        <w:autoSpaceDN w:val="0"/>
        <w:spacing w:line="360" w:lineRule="auto"/>
        <w:ind w:left="840" w:hanging="630" w:hangingChars="30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日期：</w:t>
      </w:r>
    </w:p>
    <w:p>
      <w:pPr>
        <w:autoSpaceDE w:val="0"/>
        <w:autoSpaceDN w:val="0"/>
        <w:spacing w:line="360" w:lineRule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注：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上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供货单价格为本次合作期限的执行价，期间不再进行调整。</w:t>
      </w:r>
    </w:p>
    <w:p>
      <w:pPr>
        <w:pStyle w:val="2"/>
        <w:numPr>
          <w:numId w:val="0"/>
        </w:numPr>
        <w:rPr>
          <w:rFonts w:hint="default" w:ascii="微软雅黑" w:hAnsi="微软雅黑" w:eastAsia="微软雅黑" w:cs="微软雅黑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）投标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供货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说明：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招标人指定地点交货，综合单价包括货物费、运输保险费、配送费、检验验收费、税金、其他需要发生或可能发生的所有费用，中标后按实际供货量按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F13A"/>
    <w:multiLevelType w:val="singleLevel"/>
    <w:tmpl w:val="1320F13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0521FFB"/>
    <w:multiLevelType w:val="singleLevel"/>
    <w:tmpl w:val="30521F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E377E"/>
    <w:rsid w:val="124C3A55"/>
    <w:rsid w:val="188000CF"/>
    <w:rsid w:val="1C9E377E"/>
    <w:rsid w:val="1DBD6B19"/>
    <w:rsid w:val="4D8543F8"/>
    <w:rsid w:val="4EDC2192"/>
    <w:rsid w:val="5ECA66CF"/>
    <w:rsid w:val="736F62DC"/>
    <w:rsid w:val="786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2021-05-24T05:19:00Z</dcterms:created>
  <dc:creator>sun4finger</dc:creator>
  <cp:lastModifiedBy>sun4finger</cp:lastModifiedBy>
  <cp:lastPrinted>2021-05-24T06:18:00Z</cp:lastPrinted>
  <dcterms:modified xsi:type="dcterms:W3CDTF">2021-09-10T06:39:50Z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