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lang w:val="en-US" w:eastAsia="zh-CN"/>
        </w:rPr>
      </w:pPr>
      <w:bookmarkStart w:id="3" w:name="_GoBack"/>
      <w:r>
        <w:rPr>
          <w:rFonts w:hint="eastAsia"/>
          <w:lang w:val="en-US" w:eastAsia="zh-CN"/>
        </w:rPr>
        <w:t>综合楼16楼公共区域维修改造技术指标及报价单</w:t>
      </w:r>
    </w:p>
    <w:bookmarkEnd w:id="3"/>
    <w:tbl>
      <w:tblPr>
        <w:tblStyle w:val="13"/>
        <w:tblW w:w="10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
      <w:tblGrid>
        <w:gridCol w:w="387"/>
        <w:gridCol w:w="1744"/>
        <w:gridCol w:w="4090"/>
        <w:gridCol w:w="616"/>
        <w:gridCol w:w="1036"/>
        <w:gridCol w:w="1036"/>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624" w:hRule="atLeast"/>
        </w:trPr>
        <w:tc>
          <w:tcPr>
            <w:tcW w:w="10981"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4"/>
              <w:bidi w:val="0"/>
              <w:rPr>
                <w:rFonts w:hint="eastAsia" w:ascii="宋体" w:hAnsi="宋体" w:eastAsia="宋体" w:cs="宋体"/>
                <w:b w:val="0"/>
                <w:i w:val="0"/>
                <w:snapToGrid/>
                <w:color w:val="000000"/>
                <w:szCs w:val="21"/>
                <w:u w:val="none"/>
                <w:lang w:eastAsia="zh-CN"/>
              </w:rPr>
            </w:pPr>
            <w:r>
              <w:rPr>
                <w:rFonts w:hint="eastAsia"/>
                <w:lang w:val="en-US" w:eastAsia="zh-CN"/>
              </w:rPr>
              <w:t>一、工程量清单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624"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序号</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项目名称</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项目特征</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vertAlign w:val="baseline"/>
                <w:lang w:eastAsia="zh-CN"/>
              </w:rPr>
            </w:pPr>
            <w:r>
              <w:rPr>
                <w:rFonts w:hint="eastAsia" w:ascii="宋体" w:hAnsi="宋体" w:eastAsia="宋体" w:cs="宋体"/>
                <w:b w:val="0"/>
                <w:i w:val="0"/>
                <w:snapToGrid/>
                <w:color w:val="000000"/>
                <w:sz w:val="21"/>
                <w:szCs w:val="21"/>
                <w:u w:val="none"/>
                <w:lang w:eastAsia="zh-CN"/>
              </w:rPr>
              <w:t>计量单位</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工程量</w:t>
            </w:r>
          </w:p>
        </w:tc>
        <w:tc>
          <w:tcPr>
            <w:tcW w:w="1036" w:type="dxa"/>
            <w:tcBorders>
              <w:top w:val="single" w:color="000000" w:sz="4" w:space="0"/>
              <w:left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单价（元）</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总价</w:t>
            </w:r>
            <w:r>
              <w:rPr>
                <w:rFonts w:hint="eastAsia" w:ascii="宋体" w:hAnsi="宋体" w:eastAsia="宋体" w:cs="宋体"/>
                <w:b w:val="0"/>
                <w:i w:val="0"/>
                <w:snapToGrid/>
                <w:color w:val="000000"/>
                <w:sz w:val="21"/>
                <w:szCs w:val="21"/>
                <w:u w:val="none"/>
                <w:lang w:eastAsia="zh-CN"/>
              </w:rPr>
              <w:t>（元）</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女厕移门修补门洞</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autoSpaceDE/>
              <w:autoSpaceDN w:val="0"/>
              <w:bidi w:val="0"/>
              <w:jc w:val="both"/>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按图纸，女厕所门往边墙移</w:t>
            </w:r>
            <w:r>
              <w:rPr>
                <w:rFonts w:hint="eastAsia" w:ascii="宋体" w:hAnsi="宋体" w:eastAsia="宋体" w:cs="宋体"/>
                <w:sz w:val="21"/>
                <w:szCs w:val="21"/>
                <w:lang w:val="en-US" w:eastAsia="zh-CN"/>
              </w:rPr>
              <w:t>0.5M*2.1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男厕敲墙（门洞）、补门洞</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both"/>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按图纸拆除原墙砖，预留</w:t>
            </w:r>
            <w:r>
              <w:rPr>
                <w:rFonts w:hint="eastAsia" w:ascii="宋体" w:hAnsi="宋体" w:eastAsia="宋体" w:cs="宋体"/>
                <w:b w:val="0"/>
                <w:i w:val="0"/>
                <w:snapToGrid/>
                <w:color w:val="000000"/>
                <w:sz w:val="21"/>
                <w:szCs w:val="21"/>
                <w:u w:val="none"/>
                <w:lang w:val="en-US" w:eastAsia="zh-CN"/>
              </w:rPr>
              <w:t>1米*2.1宽门洞</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994"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实心砖墙砌筑</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both"/>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w:t>
            </w:r>
            <w:r>
              <w:rPr>
                <w:rFonts w:hint="eastAsia" w:ascii="宋体" w:hAnsi="宋体" w:eastAsia="宋体" w:cs="宋体"/>
                <w:b w:val="0"/>
                <w:i w:val="0"/>
                <w:snapToGrid/>
                <w:color w:val="000000"/>
                <w:sz w:val="21"/>
                <w:szCs w:val="21"/>
                <w:u w:val="none"/>
                <w:lang w:val="en-US" w:eastAsia="zh-CN"/>
              </w:rPr>
              <w:t>1）</w:t>
            </w:r>
            <w:r>
              <w:rPr>
                <w:rFonts w:hint="eastAsia" w:ascii="宋体" w:hAnsi="宋体" w:eastAsia="宋体" w:cs="宋体"/>
                <w:b w:val="0"/>
                <w:i w:val="0"/>
                <w:snapToGrid/>
                <w:color w:val="000000"/>
                <w:sz w:val="21"/>
                <w:szCs w:val="21"/>
                <w:u w:val="none"/>
                <w:lang w:eastAsia="zh-CN"/>
              </w:rPr>
              <w:t>小便池立柱</w:t>
            </w:r>
            <w:r>
              <w:rPr>
                <w:rFonts w:hint="eastAsia" w:ascii="宋体" w:hAnsi="宋体" w:eastAsia="宋体" w:cs="宋体"/>
                <w:b w:val="0"/>
                <w:i w:val="0"/>
                <w:snapToGrid/>
                <w:color w:val="000000"/>
                <w:sz w:val="21"/>
                <w:szCs w:val="21"/>
                <w:u w:val="none"/>
                <w:lang w:val="en-US" w:eastAsia="zh-CN"/>
              </w:rPr>
              <w:t>36*44*2.5米*2=0.792</w:t>
            </w:r>
          </w:p>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w:t>
            </w:r>
            <w:r>
              <w:rPr>
                <w:rFonts w:hint="eastAsia" w:ascii="宋体" w:hAnsi="宋体" w:eastAsia="宋体" w:cs="宋体"/>
                <w:b w:val="0"/>
                <w:i w:val="0"/>
                <w:snapToGrid/>
                <w:color w:val="000000"/>
                <w:sz w:val="21"/>
                <w:szCs w:val="21"/>
                <w:u w:val="none"/>
                <w:lang w:val="en-US" w:eastAsia="zh-CN"/>
              </w:rPr>
              <w:t>2）</w:t>
            </w:r>
            <w:r>
              <w:rPr>
                <w:rFonts w:hint="eastAsia" w:ascii="宋体" w:hAnsi="宋体" w:eastAsia="宋体" w:cs="宋体"/>
                <w:b w:val="0"/>
                <w:i w:val="0"/>
                <w:snapToGrid/>
                <w:color w:val="000000"/>
                <w:sz w:val="21"/>
                <w:szCs w:val="21"/>
                <w:u w:val="none"/>
                <w:lang w:eastAsia="zh-CN"/>
              </w:rPr>
              <w:t>卫生间隔墙（</w:t>
            </w:r>
            <w:r>
              <w:rPr>
                <w:rFonts w:hint="eastAsia" w:ascii="宋体" w:hAnsi="宋体" w:eastAsia="宋体" w:cs="宋体"/>
                <w:b w:val="0"/>
                <w:i w:val="0"/>
                <w:snapToGrid/>
                <w:color w:val="000000"/>
                <w:sz w:val="21"/>
                <w:szCs w:val="21"/>
                <w:u w:val="none"/>
                <w:lang w:val="en-US" w:eastAsia="zh-CN"/>
              </w:rPr>
              <w:t>0.9+1.2+0.9）*2.5=7.5</w:t>
            </w:r>
          </w:p>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（3）</w:t>
            </w:r>
            <w:r>
              <w:rPr>
                <w:rFonts w:hint="eastAsia" w:ascii="宋体" w:hAnsi="宋体" w:eastAsia="宋体" w:cs="宋体"/>
                <w:b w:val="0"/>
                <w:i w:val="0"/>
                <w:snapToGrid/>
                <w:color w:val="000000"/>
                <w:sz w:val="21"/>
                <w:szCs w:val="21"/>
                <w:u w:val="none"/>
                <w:lang w:eastAsia="zh-CN"/>
              </w:rPr>
              <w:t>砖砌蹲坑</w:t>
            </w:r>
            <w:r>
              <w:rPr>
                <w:rFonts w:hint="eastAsia" w:ascii="宋体" w:hAnsi="宋体" w:eastAsia="宋体" w:cs="宋体"/>
                <w:b w:val="0"/>
                <w:i w:val="0"/>
                <w:snapToGrid/>
                <w:color w:val="000000"/>
                <w:sz w:val="21"/>
                <w:szCs w:val="21"/>
                <w:u w:val="none"/>
                <w:lang w:val="en-US" w:eastAsia="zh-CN"/>
              </w:rPr>
              <w:t>5m</w:t>
            </w:r>
            <w:r>
              <w:rPr>
                <w:rFonts w:hint="eastAsia" w:ascii="宋体" w:hAnsi="宋体" w:eastAsia="宋体" w:cs="宋体"/>
                <w:b w:val="0"/>
                <w:i w:val="0"/>
                <w:snapToGrid/>
                <w:color w:val="000000"/>
                <w:sz w:val="21"/>
                <w:szCs w:val="21"/>
                <w:u w:val="none"/>
                <w:vertAlign w:val="superscript"/>
                <w:lang w:val="en-US" w:eastAsia="zh-CN"/>
              </w:rPr>
              <w:t>2</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15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589"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瓷砖拆除</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瓷砖、墙砖拆除</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防水涂料</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（1）细石混凝土楼地面厚50</w:t>
            </w:r>
            <w:r>
              <w:rPr>
                <w:rFonts w:hint="eastAsia" w:ascii="宋体" w:hAnsi="宋体" w:eastAsia="宋体" w:cs="宋体"/>
                <w:b w:val="0"/>
                <w:i w:val="0"/>
                <w:snapToGrid/>
                <w:color w:val="000000"/>
                <w:sz w:val="21"/>
                <w:szCs w:val="21"/>
                <w:u w:val="none"/>
                <w:lang w:eastAsia="zh-CN"/>
              </w:rPr>
              <w:br w:type="textWrapping"/>
            </w:r>
            <w:r>
              <w:rPr>
                <w:rFonts w:hint="eastAsia" w:ascii="宋体" w:hAnsi="宋体" w:eastAsia="宋体" w:cs="宋体"/>
                <w:b w:val="0"/>
                <w:i w:val="0"/>
                <w:snapToGrid/>
                <w:color w:val="000000"/>
                <w:sz w:val="21"/>
                <w:szCs w:val="21"/>
                <w:u w:val="none"/>
                <w:lang w:eastAsia="zh-CN"/>
              </w:rPr>
              <w:t>（2）湿铺法防水卷材</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60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瓷砖</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地砖、面砖300*</w:t>
            </w:r>
            <w:r>
              <w:rPr>
                <w:rFonts w:hint="eastAsia" w:ascii="宋体" w:hAnsi="宋体" w:eastAsia="宋体" w:cs="宋体"/>
                <w:b w:val="0"/>
                <w:i w:val="0"/>
                <w:snapToGrid/>
                <w:color w:val="000000"/>
                <w:sz w:val="21"/>
                <w:szCs w:val="21"/>
                <w:u w:val="none"/>
                <w:lang w:val="en-US" w:eastAsia="zh-CN"/>
              </w:rPr>
              <w:t>300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60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蹲便器</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箭牌，含冲水阀等所有配件</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套</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感应式壁挂小便器</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箭牌壁挂式小便器，感应下水</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套</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10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洗手盆</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集成陶瓷洗手盆</w:t>
            </w:r>
            <w:r>
              <w:rPr>
                <w:rFonts w:hint="eastAsia" w:ascii="宋体" w:hAnsi="宋体" w:eastAsia="宋体" w:cs="宋体"/>
                <w:b w:val="0"/>
                <w:i w:val="0"/>
                <w:snapToGrid/>
                <w:color w:val="000000"/>
                <w:sz w:val="21"/>
                <w:szCs w:val="21"/>
                <w:u w:val="none"/>
                <w:lang w:val="en-US" w:eastAsia="zh-CN"/>
              </w:rPr>
              <w:t>415*490*785，含配件</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11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水龙头</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不锈钢冷热水龙头，三角阀，软管等</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吊顶修复</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铝合金方板天棚300mm×300mm修复</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90"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1</w:t>
            </w:r>
            <w:r>
              <w:rPr>
                <w:rFonts w:hint="eastAsia" w:ascii="宋体" w:hAnsi="宋体" w:eastAsia="宋体" w:cs="宋体"/>
                <w:b w:val="0"/>
                <w:i w:val="0"/>
                <w:snapToGrid/>
                <w:color w:val="000000"/>
                <w:sz w:val="21"/>
                <w:szCs w:val="21"/>
                <w:u w:val="none"/>
                <w:lang w:val="en-US" w:eastAsia="zh-CN"/>
              </w:rPr>
              <w:t>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灯</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LED</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盏</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1</w:t>
            </w:r>
            <w:r>
              <w:rPr>
                <w:rFonts w:hint="eastAsia" w:ascii="宋体" w:hAnsi="宋体" w:eastAsia="宋体" w:cs="宋体"/>
                <w:b w:val="0"/>
                <w:i w:val="0"/>
                <w:snapToGrid/>
                <w:color w:val="000000"/>
                <w:sz w:val="21"/>
                <w:szCs w:val="21"/>
                <w:u w:val="none"/>
                <w:lang w:val="en-US" w:eastAsia="zh-CN"/>
              </w:rPr>
              <w:t>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镜面玻璃</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无框银线镜</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块</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1</w:t>
            </w:r>
            <w:r>
              <w:rPr>
                <w:rFonts w:hint="eastAsia" w:ascii="宋体" w:hAnsi="宋体" w:eastAsia="宋体" w:cs="宋体"/>
                <w:b w:val="0"/>
                <w:i w:val="0"/>
                <w:snapToGrid/>
                <w:color w:val="000000"/>
                <w:sz w:val="21"/>
                <w:szCs w:val="21"/>
                <w:u w:val="none"/>
                <w:lang w:val="en-US" w:eastAsia="zh-CN"/>
              </w:rPr>
              <w:t>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木门</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按原有规格</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樘</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排风扇</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300mm×300mm 含钻孔</w:t>
            </w:r>
            <w:r>
              <w:rPr>
                <w:rFonts w:hint="eastAsia" w:ascii="宋体" w:hAnsi="宋体" w:eastAsia="宋体" w:cs="宋体"/>
                <w:b w:val="0"/>
                <w:i w:val="0"/>
                <w:snapToGrid/>
                <w:color w:val="000000"/>
                <w:sz w:val="21"/>
                <w:szCs w:val="21"/>
                <w:u w:val="none"/>
                <w:lang w:eastAsia="zh-CN"/>
              </w:rPr>
              <w:br w:type="textWrapping"/>
            </w:r>
            <w:r>
              <w:rPr>
                <w:rFonts w:hint="eastAsia" w:ascii="宋体" w:hAnsi="宋体" w:eastAsia="宋体" w:cs="宋体"/>
                <w:b w:val="0"/>
                <w:i w:val="0"/>
                <w:snapToGrid/>
                <w:color w:val="000000"/>
                <w:sz w:val="21"/>
                <w:szCs w:val="21"/>
                <w:u w:val="none"/>
                <w:lang w:eastAsia="zh-CN"/>
              </w:rPr>
              <w:t>排风管φ100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17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小厨宝</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A.O.史密斯,2000W</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18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地漏</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不锈钢</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个</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19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卫生间隔断及配件安装</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抗倍特板</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eastAsia="zh-CN"/>
              </w:rPr>
              <w:t>2</w:t>
            </w:r>
            <w:r>
              <w:rPr>
                <w:rFonts w:hint="eastAsia" w:ascii="宋体" w:hAnsi="宋体" w:eastAsia="宋体" w:cs="宋体"/>
                <w:b w:val="0"/>
                <w:i w:val="0"/>
                <w:snapToGrid/>
                <w:color w:val="000000"/>
                <w:sz w:val="21"/>
                <w:szCs w:val="21"/>
                <w:u w:val="none"/>
                <w:lang w:val="en-US" w:eastAsia="zh-CN"/>
              </w:rPr>
              <w:t>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给水管整理、暗装.包括材料和配件</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eastAsia="zh-CN"/>
              </w:rPr>
              <w:t>2</w:t>
            </w:r>
            <w:r>
              <w:rPr>
                <w:rFonts w:hint="eastAsia" w:ascii="宋体" w:hAnsi="宋体" w:eastAsia="宋体" w:cs="宋体"/>
                <w:b w:val="0"/>
                <w:i w:val="0"/>
                <w:snapToGrid/>
                <w:color w:val="000000"/>
                <w:sz w:val="21"/>
                <w:szCs w:val="21"/>
                <w:u w:val="none"/>
                <w:lang w:val="en-US" w:eastAsia="zh-CN"/>
              </w:rPr>
              <w:t>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排污管改造 暗装.包括材料和配件</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含上下楼层打孔</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22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综合布线(电气配线,2.5平方、套管、线槽.开关)</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23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eastAsia="zh-CN"/>
              </w:rPr>
              <w:t>卫生间标牌</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eastAsia="zh-CN"/>
              </w:rPr>
              <w:t>男、女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eastAsia="zh-CN"/>
              </w:rPr>
              <w:t>块</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sz w:val="21"/>
                <w:szCs w:val="21"/>
                <w:u w:val="none"/>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b w:val="0"/>
                <w:i w:val="0"/>
                <w:snapToGrid/>
                <w:color w:val="000000"/>
                <w:kern w:val="2"/>
                <w:sz w:val="21"/>
                <w:szCs w:val="21"/>
                <w:u w:val="none"/>
                <w:lang w:val="en-US" w:eastAsia="zh-CN" w:bidi="ar-SA"/>
              </w:rPr>
              <w:t>24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走廊地砖铺贴</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地毯及部分瓷砖拆除，新铺瓷砖，参考15楼铺法</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走廊墙面粉刷</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原墙纸拆除，基层处理后刷白色立邦乳胶漆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m</w:t>
            </w:r>
            <w:r>
              <w:rPr>
                <w:rFonts w:hint="eastAsia" w:ascii="宋体" w:hAnsi="宋体" w:eastAsia="宋体" w:cs="宋体"/>
                <w:b w:val="0"/>
                <w:i w:val="0"/>
                <w:snapToGrid/>
                <w:color w:val="000000"/>
                <w:sz w:val="21"/>
                <w:szCs w:val="21"/>
                <w:u w:val="none"/>
                <w:vertAlign w:val="superscript"/>
                <w:lang w:val="en-US" w:eastAsia="zh-CN"/>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300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灯光装饰膜</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eastAsia="zh-CN"/>
              </w:rPr>
              <w:t>原亚克力灯光装饰板拆除，更换带南浔校区标志性高清图案灯光膜，约</w:t>
            </w:r>
            <w:r>
              <w:rPr>
                <w:rFonts w:hint="eastAsia" w:ascii="宋体" w:hAnsi="宋体" w:eastAsia="宋体" w:cs="宋体"/>
                <w:b w:val="0"/>
                <w:i w:val="0"/>
                <w:snapToGrid/>
                <w:color w:val="000000"/>
                <w:sz w:val="21"/>
                <w:szCs w:val="21"/>
                <w:u w:val="none"/>
                <w:lang w:val="en-US" w:eastAsia="zh-CN"/>
              </w:rPr>
              <w:t>30平米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24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其他</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垃圾清运及卫生清理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val="en-US" w:eastAsia="zh-CN"/>
              </w:rPr>
            </w:pPr>
            <w:r>
              <w:rPr>
                <w:rFonts w:hint="eastAsia" w:ascii="宋体" w:hAnsi="宋体" w:eastAsia="宋体" w:cs="宋体"/>
                <w:b w:val="0"/>
                <w:i w:val="0"/>
                <w:snapToGrid/>
                <w:color w:val="000000"/>
                <w:sz w:val="21"/>
                <w:szCs w:val="21"/>
                <w:u w:val="none"/>
                <w:lang w:val="en-US" w:eastAsia="zh-CN"/>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val="0"/>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283" w:hRule="atLeast"/>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val="0"/>
                <w:i w:val="0"/>
                <w:snapToGrid/>
                <w:color w:val="000000"/>
                <w:sz w:val="21"/>
                <w:szCs w:val="21"/>
                <w:u w:val="none"/>
                <w:lang w:eastAsia="zh-CN"/>
              </w:rPr>
            </w:pPr>
          </w:p>
        </w:tc>
        <w:tc>
          <w:tcPr>
            <w:tcW w:w="8522" w:type="dxa"/>
            <w:gridSpan w:val="5"/>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bidi w:val="0"/>
              <w:jc w:val="center"/>
              <w:textAlignment w:val="center"/>
              <w:rPr>
                <w:rFonts w:hint="eastAsia" w:ascii="宋体" w:hAnsi="宋体" w:eastAsia="宋体" w:cs="宋体"/>
                <w:b/>
                <w:bCs/>
                <w:i w:val="0"/>
                <w:snapToGrid/>
                <w:color w:val="000000"/>
                <w:sz w:val="21"/>
                <w:szCs w:val="21"/>
                <w:u w:val="none"/>
                <w:lang w:val="en-US" w:eastAsia="zh-CN"/>
              </w:rPr>
            </w:pPr>
            <w:r>
              <w:rPr>
                <w:rFonts w:hint="eastAsia" w:ascii="宋体" w:hAnsi="宋体" w:eastAsia="宋体" w:cs="宋体"/>
                <w:b/>
                <w:bCs/>
                <w:i w:val="0"/>
                <w:snapToGrid/>
                <w:color w:val="000000"/>
                <w:sz w:val="21"/>
                <w:szCs w:val="21"/>
                <w:u w:val="none"/>
                <w:lang w:val="en-US" w:eastAsia="zh-CN"/>
              </w:rPr>
              <w:t>总  计</w:t>
            </w:r>
          </w:p>
        </w:tc>
        <w:tc>
          <w:tcPr>
            <w:tcW w:w="1036" w:type="dxa"/>
            <w:tcBorders>
              <w:top w:val="single" w:color="000000" w:sz="4" w:space="0"/>
              <w:left w:val="single" w:color="auto" w:sz="4" w:space="0"/>
              <w:bottom w:val="single" w:color="000000" w:sz="4" w:space="0"/>
              <w:right w:val="single" w:color="000000" w:sz="4" w:space="0"/>
            </w:tcBorders>
            <w:noWrap w:val="0"/>
            <w:vAlign w:val="center"/>
          </w:tcPr>
          <w:p>
            <w:pPr>
              <w:kinsoku/>
              <w:autoSpaceDE/>
              <w:autoSpaceDN w:val="0"/>
              <w:bidi w:val="0"/>
              <w:jc w:val="center"/>
              <w:textAlignment w:val="center"/>
              <w:rPr>
                <w:rFonts w:hint="default" w:ascii="宋体" w:hAnsi="宋体" w:eastAsia="宋体" w:cs="宋体"/>
                <w:b/>
                <w:bCs/>
                <w:i w:val="0"/>
                <w:snapToGrid/>
                <w:color w:val="000000"/>
                <w:sz w:val="21"/>
                <w:szCs w:val="21"/>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宋体" w:hAnsi="宋体" w:eastAsia="宋体" w:cs="宋体"/>
                <w:b/>
                <w:bCs/>
                <w:i w:val="0"/>
                <w:snapToGrid/>
                <w:color w:val="000000"/>
                <w:sz w:val="21"/>
                <w:szCs w:val="21"/>
                <w:u w:val="none"/>
                <w:lang w:val="en-US" w:eastAsia="zh-CN"/>
              </w:rPr>
            </w:pPr>
          </w:p>
        </w:tc>
      </w:tr>
    </w:tbl>
    <w:p>
      <w:pPr>
        <w:widowControl/>
        <w:numPr>
          <w:ilvl w:val="0"/>
          <w:numId w:val="0"/>
        </w:numPr>
        <w:shd w:val="clear" w:color="auto" w:fill="FFFFFF"/>
        <w:spacing w:line="500" w:lineRule="exact"/>
        <w:ind w:firstLine="280" w:firstLineChars="100"/>
        <w:jc w:val="left"/>
        <w:rPr>
          <w:rFonts w:hint="eastAsia" w:ascii="宋体" w:hAnsi="宋体" w:eastAsia="宋体" w:cs="Times New Roman"/>
          <w:kern w:val="2"/>
          <w:sz w:val="28"/>
          <w:szCs w:val="21"/>
          <w:lang w:val="en-US" w:eastAsia="zh-CN" w:bidi="ar-SA"/>
        </w:rPr>
      </w:pPr>
    </w:p>
    <w:p>
      <w:pPr>
        <w:widowControl/>
        <w:numPr>
          <w:ilvl w:val="0"/>
          <w:numId w:val="0"/>
        </w:numPr>
        <w:shd w:val="clear" w:color="auto" w:fill="FFFFFF"/>
        <w:spacing w:line="500" w:lineRule="exact"/>
        <w:jc w:val="left"/>
        <w:rPr>
          <w:rFonts w:ascii="宋体" w:hAnsi="宋体" w:eastAsia="宋体"/>
          <w:sz w:val="28"/>
          <w:szCs w:val="21"/>
        </w:rPr>
      </w:pPr>
      <w:r>
        <w:rPr>
          <w:rFonts w:hint="eastAsia" w:ascii="宋体" w:hAnsi="宋体" w:eastAsia="宋体" w:cs="Times New Roman"/>
          <w:kern w:val="2"/>
          <w:sz w:val="28"/>
          <w:szCs w:val="21"/>
          <w:lang w:val="en-US" w:eastAsia="zh-CN" w:bidi="ar-SA"/>
        </w:rPr>
        <w:t>注：</w:t>
      </w:r>
      <w:r>
        <w:rPr>
          <w:rFonts w:hint="eastAsia" w:ascii="宋体" w:hAnsi="宋体" w:eastAsia="宋体"/>
          <w:sz w:val="28"/>
          <w:szCs w:val="21"/>
        </w:rPr>
        <w:t>报价前需现场勘</w:t>
      </w:r>
      <w:r>
        <w:rPr>
          <w:rFonts w:hint="eastAsia" w:ascii="宋体" w:hAnsi="宋体" w:eastAsia="宋体"/>
          <w:sz w:val="28"/>
          <w:szCs w:val="21"/>
          <w:lang w:val="en-US" w:eastAsia="zh-CN"/>
        </w:rPr>
        <w:t>察</w:t>
      </w:r>
      <w:r>
        <w:rPr>
          <w:rFonts w:hint="eastAsia" w:ascii="宋体" w:hAnsi="宋体" w:eastAsia="宋体"/>
          <w:sz w:val="28"/>
          <w:szCs w:val="21"/>
        </w:rPr>
        <w:t>，提供现场勘</w:t>
      </w:r>
      <w:r>
        <w:rPr>
          <w:rFonts w:hint="eastAsia" w:ascii="宋体" w:hAnsi="宋体" w:eastAsia="宋体"/>
          <w:sz w:val="28"/>
          <w:szCs w:val="21"/>
          <w:lang w:val="en-US" w:eastAsia="zh-CN"/>
        </w:rPr>
        <w:t>察</w:t>
      </w:r>
      <w:r>
        <w:rPr>
          <w:rFonts w:hint="eastAsia" w:ascii="宋体" w:hAnsi="宋体" w:eastAsia="宋体"/>
          <w:sz w:val="28"/>
          <w:szCs w:val="21"/>
        </w:rPr>
        <w:t>证明</w:t>
      </w:r>
      <w:r>
        <w:rPr>
          <w:rFonts w:hint="eastAsia" w:ascii="宋体" w:hAnsi="宋体" w:eastAsia="宋体"/>
          <w:sz w:val="28"/>
          <w:szCs w:val="21"/>
          <w:lang w:eastAsia="zh-CN"/>
        </w:rPr>
        <w:t>（</w:t>
      </w:r>
      <w:r>
        <w:rPr>
          <w:rFonts w:hint="eastAsia" w:ascii="宋体" w:hAnsi="宋体" w:eastAsia="宋体"/>
          <w:sz w:val="28"/>
          <w:szCs w:val="21"/>
          <w:lang w:val="en-US" w:eastAsia="zh-CN"/>
        </w:rPr>
        <w:t>需学校部门负责人签字</w:t>
      </w:r>
      <w:r>
        <w:rPr>
          <w:rFonts w:hint="eastAsia" w:ascii="宋体" w:hAnsi="宋体" w:eastAsia="宋体"/>
          <w:sz w:val="28"/>
          <w:szCs w:val="21"/>
          <w:lang w:eastAsia="zh-CN"/>
        </w:rPr>
        <w:t>）</w:t>
      </w:r>
      <w:r>
        <w:rPr>
          <w:rFonts w:hint="eastAsia" w:ascii="宋体" w:hAnsi="宋体" w:eastAsia="宋体"/>
          <w:sz w:val="28"/>
          <w:szCs w:val="21"/>
        </w:rPr>
        <w:t>；</w:t>
      </w:r>
    </w:p>
    <w:p>
      <w:pPr>
        <w:rPr>
          <w:rFonts w:hint="default"/>
          <w:sz w:val="21"/>
          <w:szCs w:val="21"/>
          <w:lang w:val="en-US" w:eastAsia="zh-CN"/>
        </w:rPr>
      </w:pPr>
    </w:p>
    <w:p>
      <w:pPr>
        <w:pStyle w:val="4"/>
        <w:bidi w:val="0"/>
        <w:rPr>
          <w:rFonts w:hint="eastAsia"/>
          <w:lang w:val="en-US" w:eastAsia="zh-CN"/>
        </w:rPr>
      </w:pPr>
      <w:r>
        <w:rPr>
          <w:rFonts w:hint="eastAsia"/>
          <w:lang w:val="en-US" w:eastAsia="zh-CN"/>
        </w:rPr>
        <w:t>二、施工工艺：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（一）卫生间布局按图施工。</w:t>
      </w:r>
      <w:bookmarkStart w:id="0" w:name="_Toc14939"/>
    </w:p>
    <w:p>
      <w:pPr>
        <w:pStyle w:val="2"/>
        <w:rPr>
          <w:rFonts w:hint="eastAsia" w:ascii="楷体" w:hAnsi="楷体" w:eastAsia="楷体" w:cs="楷体"/>
          <w:color w:val="000000"/>
          <w:sz w:val="26"/>
          <w:szCs w:val="24"/>
          <w:lang w:val="en-US" w:eastAsia="zh-CN"/>
        </w:rPr>
      </w:pPr>
      <w:r>
        <w:rPr>
          <w:rFonts w:hint="eastAsia" w:ascii="楷体" w:hAnsi="楷体" w:eastAsia="楷体" w:cs="楷体"/>
          <w:color w:val="000000"/>
          <w:sz w:val="26"/>
          <w:szCs w:val="24"/>
          <w:lang w:val="en-US" w:eastAsia="zh-CN"/>
        </w:rPr>
        <w:drawing>
          <wp:inline distT="0" distB="0" distL="114300" distR="114300">
            <wp:extent cx="6640830" cy="5271135"/>
            <wp:effectExtent l="0" t="0" r="7620" b="5715"/>
            <wp:docPr id="1" name="图片 1" descr="ec13cabf6ef2abd691b7913251f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13cabf6ef2abd691b7913251f7667"/>
                    <pic:cNvPicPr>
                      <a:picLocks noChangeAspect="1"/>
                    </pic:cNvPicPr>
                  </pic:nvPicPr>
                  <pic:blipFill>
                    <a:blip r:embed="rId4"/>
                    <a:stretch>
                      <a:fillRect/>
                    </a:stretch>
                  </pic:blipFill>
                  <pic:spPr>
                    <a:xfrm>
                      <a:off x="0" y="0"/>
                      <a:ext cx="6640830" cy="52711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b w:val="0"/>
          <w:color w:val="auto"/>
          <w:sz w:val="28"/>
          <w:szCs w:val="28"/>
        </w:rPr>
      </w:pP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管道安装</w:t>
      </w:r>
      <w:bookmarkEnd w:id="0"/>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安装前先检查预留洞口，以设计尺寸确定位置，</w:t>
      </w:r>
      <w:r>
        <w:rPr>
          <w:rFonts w:hint="eastAsia" w:ascii="宋体" w:hAnsi="宋体" w:eastAsia="宋体" w:cs="宋体"/>
          <w:color w:val="000000"/>
          <w:sz w:val="28"/>
          <w:szCs w:val="28"/>
          <w:lang w:eastAsia="zh-CN"/>
        </w:rPr>
        <w:t>本工程涉及到</w:t>
      </w:r>
      <w:r>
        <w:rPr>
          <w:rFonts w:hint="eastAsia" w:ascii="宋体" w:hAnsi="宋体" w:eastAsia="宋体" w:cs="宋体"/>
          <w:color w:val="000000"/>
          <w:sz w:val="28"/>
          <w:szCs w:val="28"/>
        </w:rPr>
        <w:t>修改洞口</w:t>
      </w:r>
      <w:r>
        <w:rPr>
          <w:rFonts w:hint="eastAsia" w:ascii="宋体" w:hAnsi="宋体" w:eastAsia="宋体" w:cs="宋体"/>
          <w:color w:val="000000"/>
          <w:sz w:val="28"/>
          <w:szCs w:val="28"/>
          <w:lang w:eastAsia="zh-CN"/>
        </w:rPr>
        <w:t>、给水及设备改造，安装前对原预留无法继续使用的给排水管拆除封堵</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给水干管安装时一般从总进入口开始操作，总进口端头加临时丝堵以备试压用。管道预制后、安装前做好防腐，丝扣连接管道抹铅油缠麻,然后用管钳上紧，安装后找直找正.排水管应用两个45度弯头连接。排出管安装时，出墙管口堵好，以便做闭水试验。</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管道安装时应注意以下几点:</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水平安装的管道要有适当的坡度，给水横管以0.002～0。005的坡度坡向泄水装置或配水点,给水引入管应有不小于0。003的坡度坡向室外给水管网。</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沿墙面或楼面敷设的管道采用管卡固定,管卡用钢钉或膨胀螺丝，固定在依托墙体或楼板上.</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暗设的管道应经水压试验合格和检查无渗漏后,再进行填封</w:t>
      </w:r>
      <w:r>
        <w:rPr>
          <w:rFonts w:hint="eastAsia" w:ascii="宋体" w:hAnsi="宋体" w:eastAsia="宋体" w:cs="宋体"/>
          <w:sz w:val="28"/>
          <w:szCs w:val="28"/>
        </w:rPr>
        <w:drawing>
          <wp:anchor distT="0" distB="0" distL="114300" distR="114300" simplePos="0" relativeHeight="251659264" behindDoc="1" locked="1" layoutInCell="1" allowOverlap="1">
            <wp:simplePos x="0" y="0"/>
            <wp:positionH relativeFrom="column">
              <wp:posOffset>2260600</wp:posOffset>
            </wp:positionH>
            <wp:positionV relativeFrom="paragraph">
              <wp:posOffset>6692900</wp:posOffset>
            </wp:positionV>
            <wp:extent cx="520700" cy="495300"/>
            <wp:effectExtent l="0" t="0" r="12700" b="0"/>
            <wp:wrapNone/>
            <wp:docPr id="6" name="图片 6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descr="38"/>
                    <pic:cNvPicPr>
                      <a:picLocks noChangeAspect="1"/>
                    </pic:cNvPicPr>
                  </pic:nvPicPr>
                  <pic:blipFill>
                    <a:blip r:embed="rId5"/>
                    <a:stretch>
                      <a:fillRect/>
                    </a:stretch>
                  </pic:blipFill>
                  <pic:spPr>
                    <a:xfrm>
                      <a:off x="0" y="0"/>
                      <a:ext cx="520700" cy="495300"/>
                    </a:xfrm>
                    <a:prstGeom prst="rect">
                      <a:avLst/>
                    </a:prstGeom>
                    <a:noFill/>
                    <a:ln>
                      <a:noFill/>
                    </a:ln>
                  </pic:spPr>
                </pic:pic>
              </a:graphicData>
            </a:graphic>
          </wp:anchor>
        </w:drawing>
      </w:r>
      <w:r>
        <w:rPr>
          <w:rFonts w:hint="eastAsia" w:ascii="宋体" w:hAnsi="宋体" w:eastAsia="宋体" w:cs="宋体"/>
          <w:color w:val="000000"/>
          <w:sz w:val="28"/>
          <w:szCs w:val="28"/>
        </w:rPr>
        <w:t>管槽及贴饰面层施工。</w:t>
      </w:r>
    </w:p>
    <w:p>
      <w:pPr>
        <w:keepNext w:val="0"/>
        <w:keepLines w:val="0"/>
        <w:pageBreakBefore w:val="0"/>
        <w:widowControl w:val="0"/>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管道安装完，检查坐标、标高、预留口位置和管道变径等是否正确,然后找直，用水平尺校对复核坡度,调整合格后，再调整吊卡螺栓U形卡，使其松紧适度，平正一致。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摆正或安装好管道穿结构处的套管,填堵管洞，预留口处加好临时管堵。</w:t>
      </w:r>
      <w:bookmarkStart w:id="1" w:name="_Toc797"/>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000000"/>
          <w:sz w:val="28"/>
          <w:szCs w:val="28"/>
          <w:lang w:eastAsia="zh-CN"/>
        </w:rPr>
        <w:t>三、隔墙砌筑施工</w:t>
      </w:r>
      <w:bookmarkEnd w:id="1"/>
    </w:p>
    <w:p>
      <w:pPr>
        <w:pStyle w:val="10"/>
        <w:keepNext w:val="0"/>
        <w:keepLines w:val="0"/>
        <w:pageBreakBefore w:val="0"/>
        <w:widowControl w:val="0"/>
        <w:kinsoku/>
        <w:wordWrap/>
        <w:overflowPunct/>
        <w:topLinePunct w:val="0"/>
        <w:autoSpaceDE/>
        <w:autoSpaceDN/>
        <w:bidi w:val="0"/>
        <w:adjustRightInd/>
        <w:snapToGrid/>
        <w:spacing w:line="540" w:lineRule="exact"/>
        <w:ind w:left="420" w:leftChars="200"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、施工操作工艺 </w:t>
      </w:r>
    </w:p>
    <w:p>
      <w:pPr>
        <w:pStyle w:val="10"/>
        <w:keepNext w:val="0"/>
        <w:keepLines w:val="0"/>
        <w:pageBreakBefore w:val="0"/>
        <w:widowControl w:val="0"/>
        <w:kinsoku/>
        <w:wordWrap/>
        <w:overflowPunct/>
        <w:topLinePunct w:val="0"/>
        <w:autoSpaceDE/>
        <w:autoSpaceDN/>
        <w:bidi w:val="0"/>
        <w:adjustRightInd/>
        <w:snapToGrid/>
        <w:spacing w:line="540" w:lineRule="exact"/>
        <w:ind w:left="420" w:leftChars="200"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砌砖宜采用一铲灰、一块砖、一挤揉的“三一”砌砖法或采用铺浆法（包括挤浆法和靠浆法）.砖要砌得横平竖直，灰浆饱满，做到“上根线，下根棱，左右相邻要对平”。采用铺浆法砌筑时，铺浆长度不得超过500mm.每砌五皮左右要用靠民检查墙面垂直度和平整度，随时纠正偏差,严禁事后凿墙。 </w:t>
      </w:r>
    </w:p>
    <w:p>
      <w:pPr>
        <w:pStyle w:val="10"/>
        <w:keepNext w:val="0"/>
        <w:keepLines w:val="0"/>
        <w:pageBreakBefore w:val="0"/>
        <w:widowControl w:val="0"/>
        <w:kinsoku/>
        <w:wordWrap/>
        <w:overflowPunct/>
        <w:topLinePunct w:val="0"/>
        <w:autoSpaceDE/>
        <w:autoSpaceDN/>
        <w:bidi w:val="0"/>
        <w:adjustRightInd/>
        <w:snapToGrid/>
        <w:spacing w:line="540" w:lineRule="exact"/>
        <w:ind w:left="420" w:leftChars="200"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）、砌筑砂浆应随搅拌随使用，水泥砂浆应在3h 内用完；水泥混合砂浆应在4h 内用完，不得用过夜砂浆。混水墙随砌随将舌头灰刮尽。水平和坚向灰缝厚度不小于8mm。,不大于12mm，一般为10mm。 </w:t>
      </w:r>
    </w:p>
    <w:p>
      <w:pPr>
        <w:pStyle w:val="10"/>
        <w:keepNext w:val="0"/>
        <w:keepLines w:val="0"/>
        <w:pageBreakBefore w:val="0"/>
        <w:widowControl w:val="0"/>
        <w:kinsoku/>
        <w:wordWrap/>
        <w:overflowPunct/>
        <w:topLinePunct w:val="0"/>
        <w:autoSpaceDE/>
        <w:autoSpaceDN/>
        <w:bidi w:val="0"/>
        <w:adjustRightInd/>
        <w:snapToGrid/>
        <w:spacing w:line="540" w:lineRule="exact"/>
        <w:ind w:left="420" w:leftChars="200" w:right="105" w:rightChars="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）、砖墙的砌法:全顺法砌法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05" w:rightChars="50" w:firstLine="560" w:firstLineChars="200"/>
        <w:jc w:val="left"/>
        <w:textAlignment w:val="auto"/>
        <w:rPr>
          <w:rFonts w:hint="eastAsia" w:ascii="宋体" w:hAnsi="宋体" w:eastAsia="宋体" w:cs="宋体"/>
          <w:color w:val="000000"/>
          <w:sz w:val="28"/>
          <w:szCs w:val="28"/>
          <w:lang w:val="en-US" w:eastAsia="zh-CN"/>
        </w:rPr>
      </w:pPr>
      <w:bookmarkStart w:id="2" w:name="_Toc24486"/>
      <w:r>
        <w:rPr>
          <w:rFonts w:hint="eastAsia" w:ascii="宋体" w:hAnsi="宋体" w:eastAsia="宋体" w:cs="宋体"/>
          <w:color w:val="000000"/>
          <w:sz w:val="28"/>
          <w:szCs w:val="28"/>
          <w:lang w:val="en-US" w:eastAsia="zh-CN"/>
        </w:rPr>
        <w:t>四、防水</w:t>
      </w:r>
      <w:bookmarkEnd w:id="2"/>
      <w:r>
        <w:rPr>
          <w:rFonts w:hint="eastAsia" w:ascii="宋体" w:hAnsi="宋体" w:eastAsia="宋体" w:cs="宋体"/>
          <w:color w:val="000000"/>
          <w:sz w:val="28"/>
          <w:szCs w:val="28"/>
          <w:lang w:val="en-US" w:eastAsia="zh-CN"/>
        </w:rPr>
        <w:t>施工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color w:val="000000"/>
          <w:kern w:val="2"/>
          <w:sz w:val="28"/>
          <w:szCs w:val="28"/>
        </w:rPr>
      </w:pPr>
      <w:r>
        <w:rPr>
          <w:rFonts w:hint="eastAsia" w:ascii="宋体" w:hAnsi="宋体" w:eastAsia="宋体" w:cs="宋体"/>
          <w:bCs/>
          <w:color w:val="000000"/>
          <w:kern w:val="2"/>
          <w:sz w:val="28"/>
          <w:szCs w:val="28"/>
        </w:rPr>
        <w:t xml:space="preserve"> 1</w:t>
      </w: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rPr>
        <w:t>涂膜施工顺序：</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rPr>
        <w:t>涂布顺序应先垂直面后水平面；先阴阳角及细部后大面.每层涂抹方向应相互垂直。</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rPr>
        <w:t>2.涂布基层涂料</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1）</w:t>
      </w:r>
      <w:r>
        <w:rPr>
          <w:rFonts w:hint="eastAsia" w:ascii="宋体" w:hAnsi="宋体" w:eastAsia="宋体" w:cs="宋体"/>
          <w:bCs/>
          <w:color w:val="000000"/>
          <w:kern w:val="2"/>
          <w:sz w:val="28"/>
          <w:szCs w:val="28"/>
        </w:rPr>
        <w:t>目的是隔绝基层潮气，提高涂膜同基层的粘结力，底涂采用长柄滚筒滚涂，要求滚涂均匀不得露底。</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2）</w:t>
      </w:r>
      <w:r>
        <w:rPr>
          <w:rFonts w:hint="eastAsia" w:ascii="宋体" w:hAnsi="宋体" w:eastAsia="宋体" w:cs="宋体"/>
          <w:bCs/>
          <w:color w:val="000000"/>
          <w:kern w:val="2"/>
          <w:sz w:val="28"/>
          <w:szCs w:val="28"/>
        </w:rPr>
        <w:t>小面积施工可用油漆刷将底层涂料细致均匀地涂刷在处理好的基层上</w:t>
      </w: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rPr>
        <w:t>要注意涂布均匀、厚薄一致，不得漏涂。涂布间隔24h以上（具体时间应根据施工温度测定）,待底层涂料固化干燥后，方可施工下道工序。</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lang w:eastAsia="zh-CN"/>
        </w:rPr>
      </w:pPr>
      <w:r>
        <w:rPr>
          <w:rFonts w:hint="eastAsia" w:ascii="宋体" w:hAnsi="宋体" w:eastAsia="宋体" w:cs="宋体"/>
          <w:bCs/>
          <w:color w:val="000000"/>
          <w:kern w:val="2"/>
          <w:sz w:val="28"/>
          <w:szCs w:val="28"/>
          <w:lang w:eastAsia="zh-CN"/>
        </w:rPr>
        <w:t>五、</w:t>
      </w:r>
      <w:r>
        <w:rPr>
          <w:rFonts w:hint="eastAsia" w:ascii="宋体" w:hAnsi="宋体" w:eastAsia="宋体" w:cs="宋体"/>
          <w:bCs/>
          <w:color w:val="000000"/>
          <w:kern w:val="2"/>
          <w:sz w:val="28"/>
          <w:szCs w:val="28"/>
        </w:rPr>
        <w:t>地漏</w:t>
      </w:r>
      <w:r>
        <w:rPr>
          <w:rFonts w:hint="eastAsia" w:ascii="宋体" w:hAnsi="宋体" w:eastAsia="宋体" w:cs="宋体"/>
          <w:bCs/>
          <w:color w:val="000000"/>
          <w:kern w:val="2"/>
          <w:sz w:val="28"/>
          <w:szCs w:val="28"/>
          <w:lang w:eastAsia="zh-CN"/>
        </w:rPr>
        <w:t>施工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1）</w:t>
      </w:r>
      <w:r>
        <w:rPr>
          <w:rFonts w:hint="eastAsia" w:ascii="宋体" w:hAnsi="宋体" w:eastAsia="宋体" w:cs="宋体"/>
          <w:bCs/>
          <w:color w:val="000000"/>
          <w:kern w:val="2"/>
          <w:sz w:val="28"/>
          <w:szCs w:val="28"/>
        </w:rPr>
        <w:t>立管定位后,楼板四周缝隙应用1：3水泥砂浆堵严，缝大于20mm时宜用C20细石混凝土堵严.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2）</w:t>
      </w:r>
      <w:r>
        <w:rPr>
          <w:rFonts w:hint="eastAsia" w:ascii="宋体" w:hAnsi="宋体" w:eastAsia="宋体" w:cs="宋体"/>
          <w:bCs/>
          <w:color w:val="000000"/>
          <w:kern w:val="2"/>
          <w:sz w:val="28"/>
          <w:szCs w:val="28"/>
        </w:rPr>
        <w:t>厕浴间垫层向地漏处找2%坡度，垫层厚度小于30mm时用水泥砂浆；大于30mm时用水泥炉渣材料。</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color w:val="000000"/>
          <w:kern w:val="2"/>
          <w:sz w:val="28"/>
          <w:szCs w:val="28"/>
          <w:lang w:val="en-US" w:eastAsia="zh-CN"/>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3）</w:t>
      </w:r>
      <w:r>
        <w:rPr>
          <w:rFonts w:hint="eastAsia" w:ascii="宋体" w:hAnsi="宋体" w:eastAsia="宋体" w:cs="宋体"/>
          <w:bCs/>
          <w:color w:val="000000"/>
          <w:kern w:val="2"/>
          <w:sz w:val="28"/>
          <w:szCs w:val="28"/>
        </w:rPr>
        <w:t>地漏上口四周用10mm×15mm密封材料封严，上面做涂膜防水层。</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lang w:eastAsia="zh-CN"/>
        </w:rPr>
      </w:pPr>
      <w:r>
        <w:rPr>
          <w:rFonts w:hint="eastAsia" w:ascii="宋体" w:hAnsi="宋体" w:eastAsia="宋体" w:cs="宋体"/>
          <w:bCs/>
          <w:color w:val="000000"/>
          <w:kern w:val="2"/>
          <w:sz w:val="28"/>
          <w:szCs w:val="28"/>
          <w:lang w:val="en-US" w:eastAsia="zh-CN"/>
        </w:rPr>
        <w:t>六、</w:t>
      </w:r>
      <w:r>
        <w:rPr>
          <w:rFonts w:hint="eastAsia" w:ascii="宋体" w:hAnsi="宋体" w:eastAsia="宋体" w:cs="宋体"/>
          <w:bCs/>
          <w:color w:val="000000"/>
          <w:kern w:val="2"/>
          <w:sz w:val="28"/>
          <w:szCs w:val="28"/>
        </w:rPr>
        <w:t>大便器</w:t>
      </w:r>
      <w:r>
        <w:rPr>
          <w:rFonts w:hint="eastAsia" w:ascii="宋体" w:hAnsi="宋体" w:eastAsia="宋体" w:cs="宋体"/>
          <w:bCs/>
          <w:color w:val="000000"/>
          <w:kern w:val="2"/>
          <w:sz w:val="28"/>
          <w:szCs w:val="28"/>
          <w:lang w:eastAsia="zh-CN"/>
        </w:rPr>
        <w:t>、小便池安装</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1）</w:t>
      </w:r>
      <w:r>
        <w:rPr>
          <w:rFonts w:hint="eastAsia" w:ascii="宋体" w:hAnsi="宋体" w:eastAsia="宋体" w:cs="宋体"/>
          <w:bCs/>
          <w:color w:val="000000"/>
          <w:kern w:val="2"/>
          <w:sz w:val="28"/>
          <w:szCs w:val="28"/>
        </w:rPr>
        <w:t>大便器立管定位后，楼板四周缝隙用1：3水泥砂浆堵严，缝大于20mm时宜用C20细石混凝土堵严.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2）</w:t>
      </w:r>
      <w:r>
        <w:rPr>
          <w:rFonts w:hint="eastAsia" w:ascii="宋体" w:hAnsi="宋体" w:eastAsia="宋体" w:cs="宋体"/>
          <w:bCs/>
          <w:color w:val="000000"/>
          <w:kern w:val="2"/>
          <w:sz w:val="28"/>
          <w:szCs w:val="28"/>
        </w:rPr>
        <w:t>立管接口处四周用密封材料交圈封严，尺寸为10mm×10mm，上面防水层做至管顶部.</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rPr>
        <w:t>大便器尾部进水处与管接口用密封材料及水泥砂浆封严，外做涂膜防水保护层.</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kern w:val="2"/>
          <w:sz w:val="28"/>
          <w:szCs w:val="28"/>
        </w:rPr>
      </w:pPr>
      <w:r>
        <w:rPr>
          <w:rFonts w:hint="eastAsia" w:ascii="宋体" w:hAnsi="宋体" w:eastAsia="宋体" w:cs="宋体"/>
          <w:bCs/>
          <w:color w:val="000000"/>
          <w:kern w:val="2"/>
          <w:sz w:val="28"/>
          <w:szCs w:val="28"/>
          <w:lang w:eastAsia="zh-CN"/>
        </w:rPr>
        <w:t>七、</w:t>
      </w:r>
      <w:r>
        <w:rPr>
          <w:rFonts w:hint="eastAsia" w:ascii="宋体" w:hAnsi="宋体" w:eastAsia="宋体" w:cs="宋体"/>
          <w:bCs/>
          <w:color w:val="000000"/>
          <w:kern w:val="2"/>
          <w:sz w:val="28"/>
          <w:szCs w:val="28"/>
        </w:rPr>
        <w:t>蓄水试验</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color w:val="000000"/>
          <w:kern w:val="2"/>
          <w:sz w:val="28"/>
          <w:szCs w:val="28"/>
        </w:rPr>
      </w:pPr>
      <w:r>
        <w:rPr>
          <w:rFonts w:hint="eastAsia" w:ascii="宋体" w:hAnsi="宋体" w:eastAsia="宋体" w:cs="宋体"/>
          <w:bCs/>
          <w:color w:val="000000"/>
          <w:kern w:val="2"/>
          <w:sz w:val="28"/>
          <w:szCs w:val="28"/>
          <w:lang w:eastAsia="zh-CN"/>
        </w:rPr>
        <w:t>（</w:t>
      </w:r>
      <w:r>
        <w:rPr>
          <w:rFonts w:hint="eastAsia" w:ascii="宋体" w:hAnsi="宋体" w:eastAsia="宋体" w:cs="宋体"/>
          <w:bCs/>
          <w:color w:val="000000"/>
          <w:kern w:val="2"/>
          <w:sz w:val="28"/>
          <w:szCs w:val="28"/>
          <w:lang w:val="en-US" w:eastAsia="zh-CN"/>
        </w:rPr>
        <w:t>1）</w:t>
      </w:r>
      <w:r>
        <w:rPr>
          <w:rFonts w:hint="eastAsia" w:ascii="宋体" w:hAnsi="宋体" w:eastAsia="宋体" w:cs="宋体"/>
          <w:bCs/>
          <w:color w:val="000000"/>
          <w:kern w:val="2"/>
          <w:sz w:val="28"/>
          <w:szCs w:val="28"/>
        </w:rPr>
        <w:t>防水涂料按设计要求涂层涂完后，经质量验收合格后，进行蓄水试验、临时将地漏堵塞，门口处档水坎,水位最低处2cm,观察24h无渗漏为合格，可进行面层的施工。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Cs/>
          <w:color w:val="000000"/>
          <w:kern w:val="2"/>
          <w:sz w:val="28"/>
          <w:szCs w:val="28"/>
          <w:lang w:val="en-US" w:eastAsia="zh-CN"/>
        </w:rPr>
      </w:pPr>
      <w:r>
        <w:rPr>
          <w:rFonts w:hint="eastAsia" w:ascii="宋体" w:hAnsi="宋体" w:eastAsia="宋体" w:cs="宋体"/>
          <w:bCs/>
          <w:color w:val="000000"/>
          <w:kern w:val="2"/>
          <w:sz w:val="28"/>
          <w:szCs w:val="28"/>
          <w:lang w:val="en-US" w:eastAsia="zh-CN"/>
        </w:rPr>
        <w:t xml:space="preserve">八、其他 </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1、以上费用含垃圾清运费。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Cs/>
          <w:color w:val="000000"/>
          <w:kern w:val="2"/>
          <w:sz w:val="28"/>
          <w:szCs w:val="28"/>
          <w:lang w:val="en-US" w:eastAsia="zh-CN" w:bidi="ar-SA"/>
        </w:rPr>
        <w:t>2、以上费用以审计结算为准。</w:t>
      </w: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Style w:val="9"/>
        <w:jc w:val="center"/>
        <w:rPr>
          <w:rFonts w:hint="eastAsia" w:ascii="仿宋" w:hAnsi="仿宋" w:eastAsia="仿宋" w:cs="仿宋"/>
          <w:b/>
          <w:sz w:val="36"/>
          <w:szCs w:val="36"/>
        </w:rPr>
      </w:pPr>
      <w:r>
        <w:rPr>
          <w:rFonts w:hint="eastAsia" w:ascii="仿宋" w:hAnsi="仿宋" w:eastAsia="仿宋" w:cs="仿宋"/>
          <w:b/>
          <w:sz w:val="36"/>
          <w:szCs w:val="36"/>
        </w:rPr>
        <w:t>现 场 勘 察 证 明</w:t>
      </w:r>
    </w:p>
    <w:p>
      <w:pPr>
        <w:pStyle w:val="9"/>
        <w:rPr>
          <w:rFonts w:hint="eastAsia" w:ascii="仿宋" w:hAnsi="仿宋" w:eastAsia="仿宋" w:cs="仿宋"/>
          <w:sz w:val="28"/>
          <w:szCs w:val="28"/>
        </w:rPr>
      </w:pPr>
    </w:p>
    <w:p>
      <w:pPr>
        <w:pStyle w:val="9"/>
        <w:rPr>
          <w:rFonts w:hint="eastAsia" w:ascii="仿宋" w:hAnsi="仿宋" w:eastAsia="仿宋" w:cs="仿宋"/>
          <w:sz w:val="28"/>
          <w:szCs w:val="28"/>
        </w:rPr>
      </w:pPr>
    </w:p>
    <w:p>
      <w:pPr>
        <w:rPr>
          <w:rFonts w:hint="eastAsia"/>
        </w:rPr>
      </w:pPr>
      <w:r>
        <w:rPr>
          <w:rFonts w:hint="eastAsia" w:ascii="仿宋" w:hAnsi="仿宋" w:eastAsia="仿宋" w:cs="仿宋"/>
          <w:sz w:val="28"/>
          <w:szCs w:val="28"/>
        </w:rPr>
        <w:t>项目名称：</w:t>
      </w:r>
      <w:r>
        <w:rPr>
          <w:rFonts w:hint="eastAsia"/>
        </w:rPr>
        <w:t>浙江水利水电学院综合楼16楼公共区域维修改造项目</w:t>
      </w:r>
    </w:p>
    <w:p>
      <w:pPr>
        <w:pStyle w:val="9"/>
        <w:rPr>
          <w:rFonts w:hint="eastAsia" w:ascii="仿宋" w:hAnsi="仿宋" w:eastAsia="仿宋" w:cs="仿宋"/>
          <w:sz w:val="28"/>
          <w:szCs w:val="28"/>
        </w:rPr>
      </w:pPr>
    </w:p>
    <w:p>
      <w:pPr>
        <w:pStyle w:val="9"/>
        <w:rPr>
          <w:rFonts w:hint="eastAsia" w:ascii="仿宋" w:hAnsi="仿宋" w:eastAsia="仿宋" w:cs="仿宋"/>
          <w:sz w:val="28"/>
          <w:szCs w:val="28"/>
          <w:lang w:val="en-US" w:eastAsia="zh-CN"/>
        </w:rPr>
      </w:pPr>
    </w:p>
    <w:p>
      <w:pPr>
        <w:pStyle w:val="9"/>
        <w:rPr>
          <w:rFonts w:hint="default" w:ascii="仿宋" w:hAnsi="仿宋" w:eastAsia="仿宋_GB2312" w:cs="仿宋"/>
          <w:sz w:val="28"/>
          <w:szCs w:val="28"/>
          <w:lang w:val="en-US" w:eastAsia="zh-CN"/>
        </w:rPr>
      </w:pPr>
      <w:r>
        <w:rPr>
          <w:rFonts w:hint="eastAsia" w:ascii="仿宋" w:hAnsi="仿宋" w:eastAsia="仿宋" w:cs="仿宋"/>
          <w:sz w:val="28"/>
          <w:szCs w:val="28"/>
        </w:rPr>
        <w:t>项目编号：</w:t>
      </w:r>
      <w:r>
        <w:rPr>
          <w:rFonts w:hint="eastAsia"/>
        </w:rPr>
        <w:t>SYHQX20230</w:t>
      </w:r>
      <w:r>
        <w:rPr>
          <w:rFonts w:hint="eastAsia"/>
          <w:lang w:val="en-US" w:eastAsia="zh-CN"/>
        </w:rPr>
        <w:t>602</w:t>
      </w:r>
    </w:p>
    <w:p>
      <w:pPr>
        <w:pStyle w:val="9"/>
        <w:rPr>
          <w:rFonts w:hint="eastAsia" w:ascii="仿宋" w:hAnsi="仿宋" w:eastAsia="仿宋" w:cs="仿宋"/>
          <w:sz w:val="28"/>
          <w:szCs w:val="28"/>
        </w:rPr>
      </w:pPr>
    </w:p>
    <w:p>
      <w:pPr>
        <w:pStyle w:val="9"/>
        <w:ind w:firstLine="565" w:firstLineChars="202"/>
        <w:rPr>
          <w:rFonts w:hint="eastAsia" w:ascii="仿宋" w:hAnsi="仿宋" w:eastAsia="仿宋" w:cs="仿宋"/>
          <w:sz w:val="28"/>
          <w:szCs w:val="28"/>
        </w:rPr>
      </w:pPr>
      <w:r>
        <w:rPr>
          <w:rFonts w:hint="eastAsia" w:ascii="仿宋" w:hAnsi="仿宋" w:eastAsia="仿宋" w:cs="仿宋"/>
          <w:sz w:val="28"/>
          <w:szCs w:val="28"/>
        </w:rPr>
        <w:t>应</w:t>
      </w:r>
      <w:r>
        <w:rPr>
          <w:rFonts w:hint="eastAsia" w:ascii="仿宋" w:hAnsi="仿宋" w:eastAsia="仿宋" w:cs="仿宋"/>
          <w:sz w:val="28"/>
          <w:szCs w:val="28"/>
          <w:lang w:val="en-US" w:eastAsia="zh-CN"/>
        </w:rPr>
        <w:t>采购人</w:t>
      </w:r>
      <w:r>
        <w:rPr>
          <w:rFonts w:hint="eastAsia" w:ascii="仿宋" w:hAnsi="仿宋" w:eastAsia="仿宋" w:cs="仿宋"/>
          <w:sz w:val="28"/>
          <w:szCs w:val="28"/>
        </w:rPr>
        <w:t>要求，我方（公司名称：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）于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日完成现场勘察，否则将视为无效投标，特此证明，此证明文件作为投标文件的有效组成部分。</w:t>
      </w:r>
    </w:p>
    <w:p>
      <w:pPr>
        <w:pStyle w:val="9"/>
        <w:rPr>
          <w:rFonts w:hint="eastAsia" w:ascii="仿宋" w:hAnsi="仿宋" w:eastAsia="仿宋" w:cs="仿宋"/>
          <w:sz w:val="28"/>
          <w:szCs w:val="28"/>
        </w:rPr>
      </w:pPr>
    </w:p>
    <w:p>
      <w:pPr>
        <w:pStyle w:val="9"/>
        <w:rPr>
          <w:rFonts w:hint="eastAsia" w:ascii="仿宋" w:hAnsi="仿宋" w:eastAsia="仿宋" w:cs="仿宋"/>
          <w:sz w:val="28"/>
          <w:szCs w:val="28"/>
        </w:rPr>
      </w:pPr>
    </w:p>
    <w:p>
      <w:pPr>
        <w:pStyle w:val="9"/>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pPr>
        <w:pStyle w:val="9"/>
        <w:rPr>
          <w:rFonts w:hint="eastAsia" w:ascii="仿宋" w:hAnsi="仿宋" w:eastAsia="仿宋" w:cs="仿宋"/>
          <w:sz w:val="28"/>
          <w:szCs w:val="28"/>
        </w:rPr>
      </w:pPr>
    </w:p>
    <w:p>
      <w:pPr>
        <w:pStyle w:val="9"/>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lang w:val="en-US" w:eastAsia="zh-CN"/>
        </w:rPr>
        <w:t>签字</w:t>
      </w:r>
      <w:r>
        <w:rPr>
          <w:rFonts w:hint="eastAsia" w:ascii="仿宋" w:hAnsi="仿宋" w:eastAsia="仿宋" w:cs="仿宋"/>
          <w:sz w:val="28"/>
          <w:szCs w:val="28"/>
        </w:rPr>
        <w:t>盖章）</w:t>
      </w:r>
    </w:p>
    <w:p>
      <w:pPr>
        <w:pStyle w:val="9"/>
        <w:rPr>
          <w:rFonts w:hint="eastAsia" w:ascii="仿宋" w:hAnsi="仿宋" w:eastAsia="仿宋" w:cs="仿宋"/>
          <w:sz w:val="28"/>
          <w:szCs w:val="28"/>
        </w:rPr>
      </w:pPr>
    </w:p>
    <w:p>
      <w:pPr>
        <w:pStyle w:val="9"/>
        <w:rPr>
          <w:rFonts w:hint="eastAsia" w:ascii="仿宋" w:hAnsi="仿宋" w:eastAsia="仿宋" w:cs="仿宋"/>
          <w:color w:val="auto"/>
          <w:sz w:val="28"/>
          <w:szCs w:val="28"/>
          <w:shd w:val="clear" w:color="auto" w:fill="auto"/>
        </w:rPr>
      </w:pPr>
      <w:r>
        <w:rPr>
          <w:rFonts w:hint="eastAsia" w:ascii="仿宋" w:hAnsi="仿宋" w:eastAsia="仿宋" w:cs="仿宋"/>
          <w:sz w:val="28"/>
          <w:szCs w:val="28"/>
        </w:rPr>
        <w:t>勘察时间：      年       月      日</w:t>
      </w:r>
    </w:p>
    <w:p>
      <w:pPr>
        <w:pStyle w:val="17"/>
        <w:pageBreakBefore w:val="0"/>
        <w:widowControl w:val="0"/>
        <w:kinsoku/>
        <w:wordWrap/>
        <w:overflowPunct/>
        <w:topLinePunct w:val="0"/>
        <w:autoSpaceDE/>
        <w:autoSpaceDN/>
        <w:bidi w:val="0"/>
        <w:adjustRightInd/>
        <w:snapToGrid/>
        <w:spacing w:line="360" w:lineRule="auto"/>
        <w:ind w:left="420" w:leftChars="200" w:right="105" w:rightChars="50"/>
        <w:jc w:val="left"/>
        <w:textAlignment w:val="auto"/>
        <w:rPr>
          <w:rFonts w:hint="eastAsia" w:ascii="宋体" w:hAnsi="宋体" w:eastAsia="宋体" w:cs="宋体"/>
          <w:color w:val="auto"/>
          <w:sz w:val="24"/>
          <w:szCs w:val="24"/>
          <w:lang w:eastAsia="zh-CN"/>
        </w:rPr>
      </w:pPr>
    </w:p>
    <w:p>
      <w:pPr>
        <w:pageBreakBefore w:val="0"/>
        <w:widowControl w:val="0"/>
        <w:kinsoku/>
        <w:wordWrap/>
        <w:overflowPunct/>
        <w:topLinePunct w:val="0"/>
        <w:autoSpaceDE/>
        <w:autoSpaceDN/>
        <w:bidi w:val="0"/>
        <w:adjustRightInd/>
        <w:snapToGrid/>
        <w:spacing w:line="360" w:lineRule="auto"/>
        <w:ind w:left="420" w:leftChars="200" w:right="105" w:rightChars="50" w:firstLine="480"/>
        <w:jc w:val="left"/>
        <w:textAlignment w:val="auto"/>
        <w:rPr>
          <w:rFonts w:hint="eastAsia" w:ascii="宋体" w:hAnsi="宋体" w:eastAsia="宋体" w:cs="宋体"/>
          <w:sz w:val="24"/>
          <w:szCs w:val="24"/>
        </w:rPr>
      </w:pPr>
    </w:p>
    <w:p>
      <w:pPr>
        <w:pStyle w:val="2"/>
        <w:numPr>
          <w:ilvl w:val="0"/>
          <w:numId w:val="0"/>
        </w:numPr>
        <w:rPr>
          <w:rFonts w:hint="eastAsia"/>
        </w:rPr>
      </w:pPr>
    </w:p>
    <w:p>
      <w:pPr>
        <w:pStyle w:val="2"/>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4437664B"/>
    <w:rsid w:val="02B250DA"/>
    <w:rsid w:val="036A7762"/>
    <w:rsid w:val="07E35D35"/>
    <w:rsid w:val="094B3B92"/>
    <w:rsid w:val="0C5343FF"/>
    <w:rsid w:val="0D8E41B9"/>
    <w:rsid w:val="0ECA7307"/>
    <w:rsid w:val="10346909"/>
    <w:rsid w:val="10D65AAA"/>
    <w:rsid w:val="11BD75F7"/>
    <w:rsid w:val="12CF75E2"/>
    <w:rsid w:val="12E0359D"/>
    <w:rsid w:val="132A2A6A"/>
    <w:rsid w:val="13405DEA"/>
    <w:rsid w:val="17A76437"/>
    <w:rsid w:val="18081288"/>
    <w:rsid w:val="1A22449B"/>
    <w:rsid w:val="1B7725C5"/>
    <w:rsid w:val="1D9C27B6"/>
    <w:rsid w:val="1FDC69AE"/>
    <w:rsid w:val="211663DC"/>
    <w:rsid w:val="217A6C7B"/>
    <w:rsid w:val="24861ACA"/>
    <w:rsid w:val="26E66850"/>
    <w:rsid w:val="28CD1A76"/>
    <w:rsid w:val="295E2A6A"/>
    <w:rsid w:val="2961589A"/>
    <w:rsid w:val="2AA54E66"/>
    <w:rsid w:val="2AFB6216"/>
    <w:rsid w:val="2B0A0D5F"/>
    <w:rsid w:val="2D4D7629"/>
    <w:rsid w:val="3643781B"/>
    <w:rsid w:val="399A3BF6"/>
    <w:rsid w:val="3A2E433E"/>
    <w:rsid w:val="3A5B3385"/>
    <w:rsid w:val="3CA31014"/>
    <w:rsid w:val="3D363C36"/>
    <w:rsid w:val="3DB039E8"/>
    <w:rsid w:val="3EB5502E"/>
    <w:rsid w:val="3EE76DD5"/>
    <w:rsid w:val="3FCF2120"/>
    <w:rsid w:val="401C35B7"/>
    <w:rsid w:val="40C5625C"/>
    <w:rsid w:val="41250249"/>
    <w:rsid w:val="4437664B"/>
    <w:rsid w:val="49835A9F"/>
    <w:rsid w:val="4AA76173"/>
    <w:rsid w:val="4B3E3387"/>
    <w:rsid w:val="4BA12BC2"/>
    <w:rsid w:val="4BB02E05"/>
    <w:rsid w:val="4D902EEE"/>
    <w:rsid w:val="508B3E41"/>
    <w:rsid w:val="52034B0D"/>
    <w:rsid w:val="5493708F"/>
    <w:rsid w:val="561A3C9D"/>
    <w:rsid w:val="5A951B44"/>
    <w:rsid w:val="5AE825BC"/>
    <w:rsid w:val="5F7E529D"/>
    <w:rsid w:val="5FED2422"/>
    <w:rsid w:val="61FC4B9F"/>
    <w:rsid w:val="68CA1E84"/>
    <w:rsid w:val="68DD2A9F"/>
    <w:rsid w:val="6B405AFC"/>
    <w:rsid w:val="6DDB5FB0"/>
    <w:rsid w:val="705067E1"/>
    <w:rsid w:val="70840239"/>
    <w:rsid w:val="73797DFD"/>
    <w:rsid w:val="74E4574A"/>
    <w:rsid w:val="750D09F0"/>
    <w:rsid w:val="75CF01A8"/>
    <w:rsid w:val="762945A2"/>
    <w:rsid w:val="776C7C79"/>
    <w:rsid w:val="79CE0777"/>
    <w:rsid w:val="7C9E08D4"/>
    <w:rsid w:val="7D985324"/>
    <w:rsid w:val="7EE8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ind w:firstLine="0" w:firstLineChars="0"/>
      <w:jc w:val="left"/>
      <w:outlineLvl w:val="0"/>
    </w:pPr>
    <w:rPr>
      <w:rFonts w:eastAsia="黑体"/>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qFormat/>
    <w:uiPriority w:val="0"/>
    <w:pPr>
      <w:spacing w:line="240" w:lineRule="auto"/>
    </w:pPr>
    <w:rPr>
      <w:rFonts w:ascii="宋体" w:hAnsi="Courier New"/>
      <w:sz w:val="21"/>
      <w:szCs w:val="20"/>
    </w:rPr>
  </w:style>
  <w:style w:type="paragraph" w:styleId="11">
    <w:name w:val="footer"/>
    <w:basedOn w:val="1"/>
    <w:unhideWhenUsed/>
    <w:qFormat/>
    <w:uiPriority w:val="99"/>
    <w:pPr>
      <w:tabs>
        <w:tab w:val="center" w:pos="4153"/>
        <w:tab w:val="right" w:pos="8306"/>
      </w:tabs>
      <w:snapToGrid w:val="0"/>
      <w:jc w:val="left"/>
    </w:pPr>
    <w:rPr>
      <w:rFonts w:ascii="仿宋_GB2312" w:eastAsia="仿宋_GB2312"/>
      <w:b/>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标题 2 + 首行缩进:  2 字符"/>
    <w:basedOn w:val="4"/>
    <w:qFormat/>
    <w:uiPriority w:val="0"/>
    <w:pPr>
      <w:spacing w:before="100" w:beforeLines="100" w:after="100" w:afterLines="100" w:line="360" w:lineRule="auto"/>
    </w:pPr>
    <w:rPr>
      <w:rFonts w:cs="宋体"/>
      <w:sz w:val="24"/>
      <w:szCs w:val="20"/>
    </w:rPr>
  </w:style>
  <w:style w:type="paragraph" w:customStyle="1" w:styleId="17">
    <w:name w:val="样式 首行缩进:  2 字符 Char"/>
    <w:basedOn w:val="1"/>
    <w:qFormat/>
    <w:uiPriority w:val="2"/>
    <w:pPr>
      <w:ind w:firstLine="480" w:firstLineChars="200"/>
    </w:pPr>
    <w:rPr>
      <w:szCs w:val="20"/>
    </w:rPr>
  </w:style>
  <w:style w:type="paragraph" w:customStyle="1" w:styleId="18">
    <w:name w:val="居中"/>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2037</Words>
  <Characters>2245</Characters>
  <Lines>0</Lines>
  <Paragraphs>0</Paragraphs>
  <TotalTime>0</TotalTime>
  <ScaleCrop>false</ScaleCrop>
  <LinksUpToDate>false</LinksUpToDate>
  <CharactersWithSpaces>2297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2023-04-17T00:51:00Z</dcterms:created>
  <dc:creator>凯旋</dc:creator>
  <cp:lastModifiedBy>阿秋</cp:lastModifiedBy>
  <dcterms:modified xsi:type="dcterms:W3CDTF">2023-06-07T10:34:33Z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2C42459C1B7E49C5BC0AACD462E6451D_13</vt:lpwstr>
  </property>
</Properties>
</file>