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30"/>
        </w:tabs>
      </w:pPr>
    </w:p>
    <w:p>
      <w:pPr>
        <w:ind w:firstLine="1280" w:firstLineChars="400"/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浙江水利水电学院</w:t>
      </w:r>
      <w:r>
        <w:rPr>
          <w:rFonts w:hint="eastAsia" w:ascii="黑体" w:eastAsia="黑体"/>
          <w:sz w:val="32"/>
          <w:szCs w:val="32"/>
          <w:lang w:val="en-US" w:eastAsia="zh-CN"/>
        </w:rPr>
        <w:t>钱塘校区丛游咖啡吧地面改造</w:t>
      </w:r>
      <w:r>
        <w:rPr>
          <w:rFonts w:hint="eastAsia" w:ascii="黑体" w:eastAsia="黑体"/>
          <w:sz w:val="32"/>
          <w:szCs w:val="32"/>
        </w:rPr>
        <w:t>项目</w:t>
      </w:r>
      <w:r>
        <w:rPr>
          <w:rFonts w:hint="eastAsia" w:ascii="黑体" w:eastAsia="黑体"/>
          <w:sz w:val="32"/>
          <w:szCs w:val="32"/>
          <w:lang w:val="en-US" w:eastAsia="zh-CN"/>
        </w:rPr>
        <w:t>技术指标和报价单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一、项目内容</w:t>
      </w:r>
    </w:p>
    <w:p>
      <w:pPr>
        <w:spacing w:line="360" w:lineRule="auto"/>
        <w:ind w:firstLine="700" w:firstLineChars="25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val="en-US" w:eastAsia="zh-CN"/>
        </w:rPr>
        <w:t>地板铺设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二、工程量清单</w:t>
      </w:r>
    </w:p>
    <w:tbl>
      <w:tblPr>
        <w:tblStyle w:val="6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03"/>
        <w:gridCol w:w="3086"/>
        <w:gridCol w:w="734"/>
        <w:gridCol w:w="993"/>
        <w:gridCol w:w="99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项目内容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施工要求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工程量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综合单价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地板铺设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原地面拆除（凿至现浇层），原地脚线拆除；</w:t>
            </w:r>
          </w:p>
          <w:p>
            <w:pPr>
              <w:spacing w:line="280" w:lineRule="exac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拆除至现浇层后水泥砂浆找平，完成面-18mm；</w:t>
            </w:r>
          </w:p>
          <w:p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铺设珍珠棉防潮膜（厚度5mm）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>
            <w:pPr>
              <w:spacing w:line="28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15mm实木复合地板铺设，原踢脚线安装；</w:t>
            </w:r>
          </w:p>
          <w:p>
            <w:pPr>
              <w:spacing w:line="28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垃圾外运；</w:t>
            </w:r>
          </w:p>
          <w:p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66" w:firstLineChars="95"/>
              <w:jc w:val="center"/>
              <w:rPr>
                <w:rFonts w:hint="default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合计总价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：</w:t>
            </w:r>
          </w:p>
        </w:tc>
      </w:tr>
    </w:tbl>
    <w:p>
      <w:pPr>
        <w:spacing w:line="360" w:lineRule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备注：投标前需勘察现场，勘察时携带勘察证明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三、投标须知</w:t>
      </w:r>
    </w:p>
    <w:p>
      <w:pPr>
        <w:widowControl/>
        <w:spacing w:line="44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、实行总承包，投标人应当充分查勘现场</w:t>
      </w:r>
      <w:r>
        <w:rPr>
          <w:rFonts w:hint="eastAsia" w:ascii="宋体" w:hAnsi="宋体"/>
          <w:b/>
          <w:sz w:val="28"/>
          <w:szCs w:val="28"/>
        </w:rPr>
        <w:t>（不接受未到现场查勘单位投标）</w:t>
      </w:r>
      <w:r>
        <w:rPr>
          <w:rFonts w:hint="eastAsia" w:ascii="宋体" w:hAnsi="宋体"/>
          <w:sz w:val="28"/>
          <w:szCs w:val="28"/>
        </w:rPr>
        <w:t>，在报价中充分考虑工程量偏差、现场实际情况等各种相关因素。中标后，总包报</w:t>
      </w:r>
      <w:r>
        <w:rPr>
          <w:rFonts w:hint="eastAsia" w:ascii="宋体"/>
          <w:sz w:val="28"/>
          <w:szCs w:val="28"/>
        </w:rPr>
        <w:t>价不做调整。</w:t>
      </w:r>
    </w:p>
    <w:p>
      <w:pPr>
        <w:widowControl/>
        <w:spacing w:line="44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、工程中产生的垃圾均需由投标人自行负责运出校外，不得抛洒。费用由中标人承担。在报价中考虑，中标后不做费用调整。</w:t>
      </w:r>
    </w:p>
    <w:p>
      <w:pPr>
        <w:widowControl/>
        <w:spacing w:line="44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3</w:t>
      </w:r>
      <w:r>
        <w:rPr>
          <w:rFonts w:hint="eastAsia" w:ascii="宋体"/>
          <w:sz w:val="28"/>
          <w:szCs w:val="28"/>
        </w:rPr>
        <w:t>、中标单位所有材料采购前需要送样，由甲方认可后才可以进场。如有需要抽样送杭州市建筑质量检测站进行检测的，相关检验检测费用由中标人承担。费用不做调整。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4、各投标单位在报价中应充分考虑安全文明施工费，应确保文明施工，安全施工。规费、危险作业意外伤害保险费、税金应按照杭州市建设工程相关规定的费率计取；在投标书中应予专门说明。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5、地板参考品牌：圣象、大自然、欧派。</w:t>
      </w:r>
      <w:bookmarkStart w:id="0" w:name="_GoBack"/>
      <w:bookmarkEnd w:id="0"/>
    </w:p>
    <w:p>
      <w:pPr>
        <w:widowControl/>
        <w:spacing w:line="440" w:lineRule="exact"/>
        <w:ind w:firstLine="560" w:firstLineChars="200"/>
        <w:jc w:val="left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6、投标时需送样品。</w:t>
      </w: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五、其他说明</w:t>
      </w:r>
    </w:p>
    <w:p>
      <w:pPr>
        <w:widowControl/>
        <w:spacing w:line="36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1</w:t>
      </w:r>
      <w:r>
        <w:rPr>
          <w:rFonts w:hint="eastAsia" w:ascii="宋体"/>
          <w:sz w:val="28"/>
          <w:szCs w:val="28"/>
        </w:rPr>
        <w:t>、质量保</w:t>
      </w:r>
      <w:r>
        <w:rPr>
          <w:rFonts w:hint="eastAsia" w:ascii="宋体" w:hAnsi="宋体"/>
          <w:kern w:val="0"/>
          <w:sz w:val="28"/>
          <w:szCs w:val="28"/>
        </w:rPr>
        <w:t>修期：对于装饰工程和水电安装工程，建设部</w:t>
      </w:r>
      <w:r>
        <w:rPr>
          <w:rFonts w:ascii="宋体" w:hAnsi="宋体"/>
          <w:kern w:val="0"/>
          <w:sz w:val="28"/>
          <w:szCs w:val="28"/>
        </w:rPr>
        <w:t>80</w:t>
      </w:r>
      <w:r>
        <w:rPr>
          <w:rFonts w:hint="eastAsia" w:ascii="宋体" w:hAnsi="宋体"/>
          <w:kern w:val="0"/>
          <w:sz w:val="28"/>
          <w:szCs w:val="28"/>
        </w:rPr>
        <w:t>号令《房屋建筑工程质量保修办法》中规定：装修工程为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年；电气管线、给排水管道、设备安装为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年。按照相关国家验收规范验收后质保期内出现墙面起皮脱落</w:t>
      </w:r>
      <w:r>
        <w:rPr>
          <w:rFonts w:hint="eastAsia" w:ascii="宋体"/>
          <w:sz w:val="28"/>
          <w:szCs w:val="28"/>
        </w:rPr>
        <w:t>，设备或线路损坏等问题，由施工方负责免费修理。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、施工工期：合同签订后15个日历天完成。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现 场 勘 察 证 明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项目名称：浙江水利水电学院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钱塘校区丛游咖啡吧地面改造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ind w:left="0" w:firstLine="56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应采购人要求，我方（公司名称：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）于    年  月  日完成现场勘察，否则将视为无效投标，特此证明，此证明文件作为投标文件的有效组成部分。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采购人：（签字）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投标人名称：（盖章）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勘察时间：      年       月      日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1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具有履行合同所必需的设备和专业技术能力的承诺函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tabs>
          <w:tab w:val="left" w:pos="3030"/>
        </w:tabs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F7F8C"/>
    <w:rsid w:val="00020CAA"/>
    <w:rsid w:val="000910C3"/>
    <w:rsid w:val="000A24FA"/>
    <w:rsid w:val="000C3525"/>
    <w:rsid w:val="000F7F8C"/>
    <w:rsid w:val="001A34A6"/>
    <w:rsid w:val="00243603"/>
    <w:rsid w:val="00244A18"/>
    <w:rsid w:val="003558DB"/>
    <w:rsid w:val="003B21D6"/>
    <w:rsid w:val="003E0A16"/>
    <w:rsid w:val="00434F00"/>
    <w:rsid w:val="00491417"/>
    <w:rsid w:val="00570E08"/>
    <w:rsid w:val="005D490D"/>
    <w:rsid w:val="005D7B32"/>
    <w:rsid w:val="00650965"/>
    <w:rsid w:val="00770DE1"/>
    <w:rsid w:val="00792E7A"/>
    <w:rsid w:val="007B0289"/>
    <w:rsid w:val="007D5BAB"/>
    <w:rsid w:val="008841AF"/>
    <w:rsid w:val="008A4158"/>
    <w:rsid w:val="008E51DD"/>
    <w:rsid w:val="00905628"/>
    <w:rsid w:val="00915519"/>
    <w:rsid w:val="009C5CB8"/>
    <w:rsid w:val="009F0667"/>
    <w:rsid w:val="00AD0989"/>
    <w:rsid w:val="00C33D80"/>
    <w:rsid w:val="00C654BA"/>
    <w:rsid w:val="00C75137"/>
    <w:rsid w:val="00CF53BF"/>
    <w:rsid w:val="00D509A1"/>
    <w:rsid w:val="00D82B85"/>
    <w:rsid w:val="00D923E7"/>
    <w:rsid w:val="03920A67"/>
    <w:rsid w:val="29035626"/>
    <w:rsid w:val="453C4349"/>
    <w:rsid w:val="58285578"/>
    <w:rsid w:val="60F124EC"/>
    <w:rsid w:val="6F4F608D"/>
    <w:rsid w:val="7EDE145C"/>
    <w:rsid w:val="7F9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923</Words>
  <Characters>936</Characters>
  <Lines>6</Lines>
  <Paragraphs>1</Paragraphs>
  <TotalTime>2</TotalTime>
  <ScaleCrop>false</ScaleCrop>
  <LinksUpToDate>false</LinksUpToDate>
  <CharactersWithSpaces>1026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2016-07-06T05:03:00Z</dcterms:created>
  <dc:creator>zhangjiyuan</dc:creator>
  <cp:lastModifiedBy>A盖世小可爱</cp:lastModifiedBy>
  <dcterms:modified xsi:type="dcterms:W3CDTF">2024-07-09T07:02:48Z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0C3449A1B70549F19A850FA5E18E77CF_13</vt:lpwstr>
  </property>
</Properties>
</file>